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950" w14:textId="77777777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drawing>
          <wp:inline distT="0" distB="0" distL="0" distR="0" wp14:anchorId="4F55CE4D" wp14:editId="5D1A0F2A">
            <wp:extent cx="6266051" cy="86296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1" cy="86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A328" w14:textId="77777777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8C5EDF" w14:textId="77777777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004FBD" w14:textId="4BC4B5C5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D84994" w14:textId="0EE76B62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drawing>
          <wp:inline distT="0" distB="0" distL="0" distR="0" wp14:anchorId="1A3C9F1A" wp14:editId="1ECBE39B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6CD3" w14:textId="77777777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4EF963" w14:textId="5F0F394F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167A11" w14:textId="0755CD60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B47E45" w14:textId="045CDEDB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DE3D77" w14:textId="77777777" w:rsidR="003C04DF" w:rsidRDefault="003C04DF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E1FFDD" w14:textId="5BD5B35E" w:rsidR="00415515" w:rsidRDefault="00415515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Модуль 1. </w:t>
      </w:r>
    </w:p>
    <w:p w14:paraId="4021C53C" w14:textId="77777777" w:rsidR="00415515" w:rsidRDefault="00415515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ФІЛОГЕНІЯ ОРГАНІЧНОГО СВІТУ</w:t>
      </w:r>
    </w:p>
    <w:p w14:paraId="6A9863B0" w14:textId="77777777" w:rsidR="00415515" w:rsidRDefault="00415515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354F6B" w14:textId="77777777" w:rsidR="00415515" w:rsidRDefault="00415515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Запитання, що виносяться на атестацію</w:t>
      </w:r>
    </w:p>
    <w:p w14:paraId="5F34BF12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Ботанічна, зоологічна та бактеріологічна номенклатури.</w:t>
      </w:r>
    </w:p>
    <w:p w14:paraId="0592F17B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Кладистика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Основні підходи. Дерева.</w:t>
      </w:r>
    </w:p>
    <w:p w14:paraId="7146AA49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 молекулярної біології. Еволюційні маркери.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Секвенування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генів.</w:t>
      </w:r>
    </w:p>
    <w:p w14:paraId="3EFFB1F9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Сучасні системи прокаріот, що основані на відмінності/подібності молекулярних маркерів.</w:t>
      </w:r>
    </w:p>
    <w:p w14:paraId="725B763F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Коацерватна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гіпотеза Опаріна. Поняття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коацервати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D43218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Хемоавтотрофна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гіпотеза походження клітини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Рассела. Гі</w:t>
      </w:r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ротермальні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джерела.</w:t>
      </w:r>
    </w:p>
    <w:p w14:paraId="1C928914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Eubacteria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Firmicuti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Обсяг і загальна характеристика основних філогенетичних ліній.</w:t>
      </w:r>
    </w:p>
    <w:p w14:paraId="3CA18D3F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Eubacteria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>Protobacteria</w:t>
      </w:r>
      <w:r>
        <w:rPr>
          <w:rFonts w:ascii="Times New Roman" w:hAnsi="Times New Roman"/>
          <w:sz w:val="28"/>
          <w:szCs w:val="28"/>
          <w:lang w:val="uk-UA"/>
        </w:rPr>
        <w:t>. Обсяг і загальна характеристика основних філогенетичних ліній.</w:t>
      </w:r>
    </w:p>
    <w:p w14:paraId="1CB48095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Домен Археї. Царство </w:t>
      </w:r>
      <w:proofErr w:type="spellStart"/>
      <w:r>
        <w:rPr>
          <w:rFonts w:ascii="Times New Roman" w:hAnsi="Times New Roman"/>
          <w:sz w:val="28"/>
          <w:szCs w:val="28"/>
        </w:rPr>
        <w:t>Protoarchaeota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3B58DAC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Царство </w:t>
      </w:r>
      <w:proofErr w:type="spellStart"/>
      <w:r>
        <w:rPr>
          <w:rFonts w:ascii="Times New Roman" w:hAnsi="Times New Roman"/>
          <w:sz w:val="28"/>
          <w:szCs w:val="28"/>
        </w:rPr>
        <w:t>Euryarchaeota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708EC81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ендосимбіотичної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гіпотези: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Маргуліс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Кавльє-Сміс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Мартін. </w:t>
      </w:r>
    </w:p>
    <w:p w14:paraId="2C65F5B8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Походження та еволюція мітохондрій.</w:t>
      </w:r>
    </w:p>
    <w:p w14:paraId="5E905A33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Походження та еволюція хлоропластів.</w:t>
      </w:r>
    </w:p>
    <w:p w14:paraId="62E145DE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кладистична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евкар</w:t>
      </w:r>
      <w:r>
        <w:rPr>
          <w:rFonts w:ascii="Times New Roman" w:hAnsi="Times New Roman"/>
          <w:sz w:val="28"/>
          <w:szCs w:val="28"/>
          <w:lang w:val="uk-UA"/>
        </w:rPr>
        <w:t>іот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74252B3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Гіпотези походження ядра: воднева,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синтрофна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</w:rPr>
        <w:t>HM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>HS</w:t>
      </w:r>
      <w:r>
        <w:rPr>
          <w:rFonts w:ascii="Times New Roman" w:hAnsi="Times New Roman"/>
          <w:sz w:val="28"/>
          <w:szCs w:val="28"/>
          <w:lang w:val="uk-UA"/>
        </w:rPr>
        <w:t>), «3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», їх переваги та недоліки. </w:t>
      </w:r>
    </w:p>
    <w:p w14:paraId="466BA34C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Супер-група </w:t>
      </w:r>
      <w:proofErr w:type="spellStart"/>
      <w:r>
        <w:rPr>
          <w:rFonts w:ascii="Times New Roman" w:hAnsi="Times New Roman"/>
          <w:bCs/>
          <w:sz w:val="28"/>
          <w:szCs w:val="28"/>
        </w:rPr>
        <w:t>Excavata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Групи </w:t>
      </w:r>
      <w:proofErr w:type="spellStart"/>
      <w:r>
        <w:rPr>
          <w:rFonts w:ascii="Times New Roman" w:hAnsi="Times New Roman"/>
          <w:sz w:val="28"/>
          <w:szCs w:val="28"/>
        </w:rPr>
        <w:t>Metamonada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A6487A2" w14:textId="77777777" w:rsidR="00415515" w:rsidRDefault="00415515" w:rsidP="004155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Супер-група </w:t>
      </w:r>
      <w:proofErr w:type="spellStart"/>
      <w:r>
        <w:rPr>
          <w:rFonts w:ascii="Times New Roman" w:hAnsi="Times New Roman"/>
          <w:bCs/>
          <w:sz w:val="28"/>
          <w:szCs w:val="28"/>
        </w:rPr>
        <w:t>Excavata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Група </w:t>
      </w:r>
      <w:proofErr w:type="spellStart"/>
      <w:r>
        <w:rPr>
          <w:rFonts w:ascii="Times New Roman" w:hAnsi="Times New Roman"/>
          <w:sz w:val="28"/>
          <w:szCs w:val="28"/>
        </w:rPr>
        <w:t>Discoba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B41057" w14:textId="77777777" w:rsidR="00415515" w:rsidRDefault="00415515" w:rsidP="004155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Супер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/>
          <w:sz w:val="28"/>
          <w:szCs w:val="28"/>
        </w:rPr>
        <w:t xml:space="preserve">. Sar: </w:t>
      </w:r>
      <w:r>
        <w:rPr>
          <w:rFonts w:ascii="Times New Roman" w:hAnsi="Times New Roman"/>
          <w:sz w:val="28"/>
          <w:szCs w:val="28"/>
          <w:lang w:val="ru-RU"/>
        </w:rPr>
        <w:t>г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Stramenopiles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Chromista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2FE3C62E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Супер-група. </w:t>
      </w:r>
      <w:r>
        <w:rPr>
          <w:rFonts w:ascii="Times New Roman" w:hAnsi="Times New Roman"/>
          <w:sz w:val="28"/>
          <w:szCs w:val="28"/>
        </w:rPr>
        <w:t>Sar</w:t>
      </w:r>
      <w:r>
        <w:rPr>
          <w:rFonts w:ascii="Times New Roman" w:hAnsi="Times New Roman"/>
          <w:sz w:val="28"/>
          <w:szCs w:val="28"/>
          <w:lang w:val="uk-UA"/>
        </w:rPr>
        <w:t xml:space="preserve">: група </w:t>
      </w:r>
      <w:proofErr w:type="spellStart"/>
      <w:r>
        <w:rPr>
          <w:rFonts w:ascii="Times New Roman" w:hAnsi="Times New Roman"/>
          <w:sz w:val="28"/>
          <w:szCs w:val="28"/>
        </w:rPr>
        <w:t>Alveolata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368DD4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Супер-група. </w:t>
      </w:r>
      <w:r>
        <w:rPr>
          <w:rFonts w:ascii="Times New Roman" w:hAnsi="Times New Roman"/>
          <w:sz w:val="28"/>
          <w:szCs w:val="28"/>
        </w:rPr>
        <w:t>Sar</w:t>
      </w:r>
      <w:r>
        <w:rPr>
          <w:rFonts w:ascii="Times New Roman" w:hAnsi="Times New Roman"/>
          <w:sz w:val="28"/>
          <w:szCs w:val="28"/>
          <w:lang w:val="uk-UA"/>
        </w:rPr>
        <w:t xml:space="preserve">: група </w:t>
      </w:r>
      <w:proofErr w:type="spellStart"/>
      <w:r>
        <w:rPr>
          <w:rFonts w:ascii="Times New Roman" w:hAnsi="Times New Roman"/>
          <w:sz w:val="28"/>
          <w:szCs w:val="28"/>
        </w:rPr>
        <w:t>Rhizaria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7EBE3EB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Супер-група </w:t>
      </w:r>
      <w:proofErr w:type="spellStart"/>
      <w:r>
        <w:rPr>
          <w:rFonts w:ascii="Times New Roman" w:hAnsi="Times New Roman"/>
          <w:sz w:val="28"/>
          <w:szCs w:val="28"/>
        </w:rPr>
        <w:t>Amoebozea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93896A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Супер-група </w:t>
      </w:r>
      <w:proofErr w:type="spellStart"/>
      <w:r>
        <w:rPr>
          <w:rFonts w:ascii="Times New Roman" w:hAnsi="Times New Roman"/>
          <w:bCs/>
          <w:sz w:val="28"/>
          <w:szCs w:val="28"/>
        </w:rPr>
        <w:t>Opistoconta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Група першого рангу </w:t>
      </w:r>
      <w:proofErr w:type="spellStart"/>
      <w:r>
        <w:rPr>
          <w:rFonts w:ascii="Times New Roman" w:hAnsi="Times New Roman"/>
          <w:bCs/>
          <w:sz w:val="28"/>
          <w:szCs w:val="28"/>
        </w:rPr>
        <w:t>Holomycota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A0B4F39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Супер-група </w:t>
      </w:r>
      <w:proofErr w:type="spellStart"/>
      <w:r>
        <w:rPr>
          <w:rFonts w:ascii="Times New Roman" w:hAnsi="Times New Roman"/>
          <w:bCs/>
          <w:sz w:val="28"/>
          <w:szCs w:val="28"/>
        </w:rPr>
        <w:t>Opistoconta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Група першого рангу </w:t>
      </w:r>
      <w:proofErr w:type="spellStart"/>
      <w:r>
        <w:rPr>
          <w:rFonts w:ascii="Times New Roman" w:hAnsi="Times New Roman"/>
          <w:sz w:val="28"/>
          <w:szCs w:val="28"/>
        </w:rPr>
        <w:t>Holozoa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EEAFB87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C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упер-група </w:t>
      </w:r>
      <w:r>
        <w:rPr>
          <w:rFonts w:ascii="Times New Roman" w:hAnsi="Times New Roman"/>
          <w:bCs/>
          <w:sz w:val="28"/>
          <w:szCs w:val="28"/>
        </w:rPr>
        <w:t>Archaeplastida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7C017E6" w14:textId="77777777" w:rsidR="00415515" w:rsidRDefault="00415515" w:rsidP="00415515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Віруси</w:t>
      </w:r>
      <w:r w:rsidR="008E3F4C">
        <w:rPr>
          <w:rFonts w:ascii="Times New Roman" w:hAnsi="Times New Roman"/>
          <w:bCs/>
          <w:sz w:val="28"/>
          <w:szCs w:val="28"/>
          <w:lang w:val="uk-UA"/>
        </w:rPr>
        <w:t>. Місце в системі органічного св</w:t>
      </w:r>
      <w:r>
        <w:rPr>
          <w:rFonts w:ascii="Times New Roman" w:hAnsi="Times New Roman"/>
          <w:bCs/>
          <w:sz w:val="28"/>
          <w:szCs w:val="28"/>
          <w:lang w:val="uk-UA"/>
        </w:rPr>
        <w:t>іту.</w:t>
      </w:r>
    </w:p>
    <w:p w14:paraId="4F61B2B0" w14:textId="77777777" w:rsidR="00415515" w:rsidRDefault="00415515" w:rsidP="00415515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10E57F" w14:textId="77777777" w:rsidR="00415515" w:rsidRDefault="00415515">
      <w:pPr>
        <w:spacing w:after="160" w:line="259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br w:type="page"/>
      </w:r>
    </w:p>
    <w:p w14:paraId="0D4137FE" w14:textId="77777777" w:rsidR="008E3F4C" w:rsidRPr="0052423F" w:rsidRDefault="008E3F4C" w:rsidP="008E3F4C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2423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Модуль 2. </w:t>
      </w:r>
    </w:p>
    <w:p w14:paraId="1A0DD2AF" w14:textId="77777777" w:rsidR="008E3F4C" w:rsidRPr="0052423F" w:rsidRDefault="008E3F4C" w:rsidP="008E3F4C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23F">
        <w:rPr>
          <w:rFonts w:ascii="Times New Roman" w:hAnsi="Times New Roman"/>
          <w:b/>
          <w:caps/>
          <w:sz w:val="28"/>
          <w:szCs w:val="28"/>
          <w:lang w:val="uk-UA"/>
        </w:rPr>
        <w:t>Методологія та організація наукових досліджень в біології та професійна і корпоративна етика</w:t>
      </w:r>
      <w:r w:rsidRPr="00524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583B06" w14:textId="77777777" w:rsidR="008E3F4C" w:rsidRPr="0052423F" w:rsidRDefault="008E3F4C" w:rsidP="008E3F4C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DD188B" w14:textId="77777777" w:rsidR="008E3F4C" w:rsidRPr="0052423F" w:rsidRDefault="008E3F4C" w:rsidP="008E3F4C">
      <w:pPr>
        <w:shd w:val="clear" w:color="auto" w:fill="FFFFFF"/>
        <w:spacing w:after="0" w:line="240" w:lineRule="auto"/>
        <w:ind w:left="10" w:right="34" w:firstLine="39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034B49" w14:textId="77777777" w:rsidR="008E3F4C" w:rsidRPr="0052423F" w:rsidRDefault="008E3F4C" w:rsidP="008E3F4C">
      <w:pPr>
        <w:shd w:val="clear" w:color="auto" w:fill="FFFFFF"/>
        <w:spacing w:after="0" w:line="240" w:lineRule="auto"/>
        <w:ind w:left="10" w:right="34" w:firstLine="39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2423F">
        <w:rPr>
          <w:rFonts w:ascii="Times New Roman" w:hAnsi="Times New Roman"/>
          <w:b/>
          <w:sz w:val="28"/>
          <w:szCs w:val="28"/>
          <w:lang w:val="uk-UA"/>
        </w:rPr>
        <w:t>Запитання, що виносяться на атестацію</w:t>
      </w:r>
    </w:p>
    <w:p w14:paraId="086C119B" w14:textId="77777777" w:rsidR="008E3F4C" w:rsidRPr="0052423F" w:rsidRDefault="008E3F4C" w:rsidP="008E3F4C">
      <w:pPr>
        <w:shd w:val="clear" w:color="auto" w:fill="FFFFFF"/>
        <w:spacing w:after="0" w:line="240" w:lineRule="auto"/>
        <w:ind w:left="10" w:right="34" w:firstLine="39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EC11DE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lang w:val="uk-UA"/>
        </w:rPr>
      </w:pPr>
      <w:r w:rsidRPr="0052423F">
        <w:rPr>
          <w:color w:val="000000"/>
          <w:sz w:val="28"/>
          <w:szCs w:val="28"/>
          <w:lang w:val="uk-UA"/>
        </w:rPr>
        <w:t xml:space="preserve">Наука як сфера людської діяльності та форма суспільної свідомості.  </w:t>
      </w:r>
      <w:r w:rsidRPr="0052423F">
        <w:rPr>
          <w:sz w:val="28"/>
          <w:szCs w:val="28"/>
          <w:lang w:val="uk-UA"/>
        </w:rPr>
        <w:t xml:space="preserve"> </w:t>
      </w:r>
      <w:r w:rsidRPr="0052423F">
        <w:rPr>
          <w:color w:val="000000"/>
          <w:sz w:val="28"/>
          <w:szCs w:val="28"/>
          <w:lang w:val="uk-UA"/>
        </w:rPr>
        <w:t>Сучасна класифікація наук. Місце біологічних наук у системі класифікації.</w:t>
      </w:r>
    </w:p>
    <w:p w14:paraId="5F765214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Структура сучасної науки. </w:t>
      </w:r>
      <w:proofErr w:type="spellStart"/>
      <w:r w:rsidRPr="0052423F">
        <w:rPr>
          <w:color w:val="000000"/>
          <w:sz w:val="28"/>
          <w:szCs w:val="28"/>
          <w:shd w:val="clear" w:color="auto" w:fill="FFFFFF"/>
        </w:rPr>
        <w:t>Наукова</w:t>
      </w:r>
      <w:proofErr w:type="spellEnd"/>
      <w:r w:rsidRPr="005242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423F">
        <w:rPr>
          <w:color w:val="000000"/>
          <w:sz w:val="28"/>
          <w:szCs w:val="28"/>
          <w:shd w:val="clear" w:color="auto" w:fill="FFFFFF"/>
        </w:rPr>
        <w:t>ідея</w:t>
      </w:r>
      <w:proofErr w:type="spellEnd"/>
      <w:r w:rsidRPr="0052423F">
        <w:rPr>
          <w:color w:val="000000"/>
          <w:sz w:val="28"/>
          <w:szCs w:val="28"/>
          <w:shd w:val="clear" w:color="auto" w:fill="FFFFFF"/>
        </w:rPr>
        <w:t xml:space="preserve">, </w:t>
      </w:r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наукова </w:t>
      </w:r>
      <w:proofErr w:type="spellStart"/>
      <w:r w:rsidRPr="0052423F">
        <w:rPr>
          <w:color w:val="000000"/>
          <w:sz w:val="28"/>
          <w:szCs w:val="28"/>
          <w:shd w:val="clear" w:color="auto" w:fill="FFFFFF"/>
        </w:rPr>
        <w:t>гіпотеза</w:t>
      </w:r>
      <w:proofErr w:type="spellEnd"/>
      <w:r w:rsidRPr="0052423F">
        <w:rPr>
          <w:color w:val="000000"/>
          <w:sz w:val="28"/>
          <w:szCs w:val="28"/>
          <w:shd w:val="clear" w:color="auto" w:fill="FFFFFF"/>
        </w:rPr>
        <w:t xml:space="preserve">, </w:t>
      </w:r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наукова </w:t>
      </w:r>
      <w:proofErr w:type="spellStart"/>
      <w:r w:rsidRPr="0052423F">
        <w:rPr>
          <w:color w:val="000000"/>
          <w:sz w:val="28"/>
          <w:szCs w:val="28"/>
          <w:shd w:val="clear" w:color="auto" w:fill="FFFFFF"/>
        </w:rPr>
        <w:t>теорія</w:t>
      </w:r>
      <w:proofErr w:type="spellEnd"/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 як елементи науки. Їх характеристика</w:t>
      </w:r>
    </w:p>
    <w:p w14:paraId="5937C0B3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Характеристика наукового </w:t>
      </w:r>
      <w:r w:rsidRPr="0052423F">
        <w:rPr>
          <w:color w:val="000000"/>
          <w:sz w:val="28"/>
          <w:szCs w:val="28"/>
          <w:shd w:val="clear" w:color="auto" w:fill="FFFFFF"/>
        </w:rPr>
        <w:t>закон</w:t>
      </w:r>
      <w:r w:rsidRPr="0052423F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52423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423F">
        <w:rPr>
          <w:color w:val="000000"/>
          <w:sz w:val="28"/>
          <w:szCs w:val="28"/>
          <w:shd w:val="clear" w:color="auto" w:fill="FFFFFF"/>
        </w:rPr>
        <w:t>судження</w:t>
      </w:r>
      <w:proofErr w:type="spellEnd"/>
      <w:r w:rsidRPr="0052423F">
        <w:rPr>
          <w:color w:val="000000"/>
          <w:sz w:val="28"/>
          <w:szCs w:val="28"/>
          <w:shd w:val="clear" w:color="auto" w:fill="FFFFFF"/>
        </w:rPr>
        <w:t xml:space="preserve">, </w:t>
      </w:r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наукового </w:t>
      </w:r>
      <w:r w:rsidRPr="0052423F">
        <w:rPr>
          <w:color w:val="000000"/>
          <w:sz w:val="28"/>
          <w:szCs w:val="28"/>
          <w:shd w:val="clear" w:color="auto" w:fill="FFFFFF"/>
        </w:rPr>
        <w:t>факту, парадокс</w:t>
      </w:r>
      <w:proofErr w:type="spellStart"/>
      <w:r w:rsidRPr="0052423F">
        <w:rPr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52423F">
        <w:rPr>
          <w:color w:val="000000"/>
          <w:sz w:val="28"/>
          <w:szCs w:val="28"/>
          <w:shd w:val="clear" w:color="auto" w:fill="FFFFFF"/>
        </w:rPr>
        <w:t xml:space="preserve">, </w:t>
      </w:r>
      <w:r w:rsidRPr="0052423F">
        <w:rPr>
          <w:color w:val="000000"/>
          <w:sz w:val="28"/>
          <w:szCs w:val="28"/>
          <w:shd w:val="clear" w:color="auto" w:fill="FFFFFF"/>
          <w:lang w:val="uk-UA"/>
        </w:rPr>
        <w:t xml:space="preserve">наукових </w:t>
      </w:r>
      <w:proofErr w:type="spellStart"/>
      <w:r w:rsidRPr="0052423F">
        <w:rPr>
          <w:color w:val="000000"/>
          <w:sz w:val="28"/>
          <w:szCs w:val="28"/>
          <w:shd w:val="clear" w:color="auto" w:fill="FFFFFF"/>
        </w:rPr>
        <w:t>категорі</w:t>
      </w:r>
      <w:proofErr w:type="spellEnd"/>
      <w:r w:rsidRPr="0052423F">
        <w:rPr>
          <w:color w:val="000000"/>
          <w:sz w:val="28"/>
          <w:szCs w:val="28"/>
          <w:shd w:val="clear" w:color="auto" w:fill="FFFFFF"/>
          <w:lang w:val="uk-UA"/>
        </w:rPr>
        <w:t>й як структурних елементів науки.</w:t>
      </w:r>
    </w:p>
    <w:p w14:paraId="4AE88165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Напрямки методик наукового пізнання. Характеристика філософських, загальнонаукових, приватно-наукових, дисциплінарних, міждисциплінарних груп методів наукового пізнання. Приклади використання в науковій діяльності.</w:t>
      </w:r>
    </w:p>
    <w:p w14:paraId="54B8EEE2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 xml:space="preserve">Теоретична форма науково-дослідної діяльності. Формалізація, </w:t>
      </w:r>
      <w:proofErr w:type="spellStart"/>
      <w:r w:rsidRPr="0052423F">
        <w:rPr>
          <w:sz w:val="28"/>
          <w:szCs w:val="28"/>
          <w:lang w:val="uk-UA"/>
        </w:rPr>
        <w:t>асіоматизація</w:t>
      </w:r>
      <w:proofErr w:type="spellEnd"/>
      <w:r w:rsidRPr="0052423F">
        <w:rPr>
          <w:sz w:val="28"/>
          <w:szCs w:val="28"/>
          <w:lang w:val="uk-UA"/>
        </w:rPr>
        <w:t>, гіпотетико-дедуктивний метод.</w:t>
      </w:r>
    </w:p>
    <w:p w14:paraId="55B14338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Основи методології досліджень емпіричного рівня. Спостереження, експеримент, порівняння як форми науково-дослідної діяльності.</w:t>
      </w:r>
    </w:p>
    <w:p w14:paraId="0C6CA37F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 xml:space="preserve">. Аналіз, синтез, абстрагування, ідеалізація як загальнонаукові методи та прийоми пізнання дійсності. Приклади використання. </w:t>
      </w:r>
    </w:p>
    <w:p w14:paraId="3EC9050C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Загальнонаукові прийоми пізнання дійсності: узагальнення, індукція, моделювання, системний підхід, ймовірнісні методики. Приклади використання в науково-дослідній діяльності.</w:t>
      </w:r>
    </w:p>
    <w:p w14:paraId="40D362E5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Завдання біології і методи вивчення структури і функцій об’єктів. Структура сучасної біологічної науки.</w:t>
      </w:r>
    </w:p>
    <w:p w14:paraId="0885B440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sz w:val="28"/>
          <w:szCs w:val="28"/>
          <w:lang w:val="uk-UA"/>
        </w:rPr>
      </w:pPr>
      <w:r w:rsidRPr="0052423F">
        <w:rPr>
          <w:sz w:val="28"/>
          <w:szCs w:val="28"/>
          <w:lang w:val="uk-UA"/>
        </w:rPr>
        <w:t xml:space="preserve">Структура сучасної зоології, основні групи напрямків сучасних зоологічних досліджень. Спеціальні методи дослідження окремих систематичних груп тварин. Етичні норми поводження з лабораторними тваринами. </w:t>
      </w:r>
    </w:p>
    <w:p w14:paraId="0C60B28D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Актуальні напрямки досліджень біології організму людини. Дотримання принципів біоетики при дослідженні організму людини.</w:t>
      </w:r>
    </w:p>
    <w:p w14:paraId="74AE80A5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Мікробіологічні дослідження. Специфіка мікробіологічних методик. Сучасні проблеми та актуальні напрямки вивчення мікросвіту.</w:t>
      </w:r>
    </w:p>
    <w:p w14:paraId="658A2756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 xml:space="preserve">Структура сучасної фітобіології. </w:t>
      </w:r>
      <w:proofErr w:type="spellStart"/>
      <w:r w:rsidRPr="0052423F">
        <w:rPr>
          <w:sz w:val="28"/>
          <w:szCs w:val="28"/>
          <w:lang w:val="uk-UA"/>
        </w:rPr>
        <w:t>Загальноботанічні</w:t>
      </w:r>
      <w:proofErr w:type="spellEnd"/>
      <w:r w:rsidRPr="0052423F">
        <w:rPr>
          <w:sz w:val="28"/>
          <w:szCs w:val="28"/>
          <w:lang w:val="uk-UA"/>
        </w:rPr>
        <w:t xml:space="preserve"> методи вивчення рослин. Приклади </w:t>
      </w:r>
      <w:proofErr w:type="spellStart"/>
      <w:r w:rsidRPr="0052423F">
        <w:rPr>
          <w:sz w:val="28"/>
          <w:szCs w:val="28"/>
          <w:lang w:val="uk-UA"/>
        </w:rPr>
        <w:t>спеціальнонаукових</w:t>
      </w:r>
      <w:proofErr w:type="spellEnd"/>
      <w:r w:rsidRPr="0052423F">
        <w:rPr>
          <w:sz w:val="28"/>
          <w:szCs w:val="28"/>
          <w:lang w:val="uk-UA"/>
        </w:rPr>
        <w:t xml:space="preserve"> </w:t>
      </w:r>
      <w:proofErr w:type="spellStart"/>
      <w:r w:rsidRPr="0052423F">
        <w:rPr>
          <w:sz w:val="28"/>
          <w:szCs w:val="28"/>
          <w:lang w:val="uk-UA"/>
        </w:rPr>
        <w:t>методик</w:t>
      </w:r>
      <w:proofErr w:type="spellEnd"/>
      <w:r w:rsidRPr="0052423F">
        <w:rPr>
          <w:sz w:val="28"/>
          <w:szCs w:val="28"/>
          <w:lang w:val="uk-UA"/>
        </w:rPr>
        <w:t xml:space="preserve"> дослідження рослин на різних рівнях організації.</w:t>
      </w:r>
    </w:p>
    <w:p w14:paraId="0013EF94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Польові ботанічні дослідження. Організація польового експедиційного дослідження флори та рослинності. Польові експерименти, їх специфіка.</w:t>
      </w:r>
    </w:p>
    <w:p w14:paraId="17DAB25F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Лабораторні дослідження рослин. Лабораторний експеримент, його особливості. Приклади лабораторних досліджень в фітобіології.</w:t>
      </w:r>
    </w:p>
    <w:p w14:paraId="3BF9A36E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lastRenderedPageBreak/>
        <w:t xml:space="preserve">Камеральна обробка фітобіологічних матеріалів як форма лабораторного ботанічного дослідження. Особливості організації, приклади впровадження. Методи фіксації та гербаризації ботанічних та мікологічних </w:t>
      </w:r>
      <w:proofErr w:type="spellStart"/>
      <w:r w:rsidRPr="0052423F">
        <w:rPr>
          <w:sz w:val="28"/>
          <w:szCs w:val="28"/>
          <w:lang w:val="uk-UA"/>
        </w:rPr>
        <w:t>обʼєктів</w:t>
      </w:r>
      <w:proofErr w:type="spellEnd"/>
      <w:r w:rsidRPr="0052423F">
        <w:rPr>
          <w:sz w:val="28"/>
          <w:szCs w:val="28"/>
          <w:lang w:val="uk-UA"/>
        </w:rPr>
        <w:t>.</w:t>
      </w:r>
    </w:p>
    <w:p w14:paraId="72FF8DF1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Молекулярно-біохімічні методи дослідження рослин.</w:t>
      </w:r>
    </w:p>
    <w:p w14:paraId="50F53C27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Основні етапи проведення наукового дослідження, їх характеристика.</w:t>
      </w:r>
    </w:p>
    <w:p w14:paraId="6B1189B2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Створення бази для обробки матеріалів дослідження. Протоколи дослідження, лабораторні журнали, польові щоденники, зошити, анкети як форми фіксації ходу дослідження та його результатів.</w:t>
      </w:r>
    </w:p>
    <w:p w14:paraId="1ADC503A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Обробка результатів як етап наукового дослідження. Методи трансформації первинних даних. Математична обробка результатів досліджень. Статистична перевірка достовірності експерименту.</w:t>
      </w:r>
    </w:p>
    <w:p w14:paraId="10FE7D8A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Наукові публікації як форма апробації результатів дослідження. Основні відмінності монографії, статті, автореферату, препринту, тез доповіді як наукових публікацій. Базові структурні елементи наукової статті, їх зміст.</w:t>
      </w:r>
    </w:p>
    <w:p w14:paraId="0E22E104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2423F">
        <w:rPr>
          <w:sz w:val="28"/>
          <w:szCs w:val="28"/>
          <w:lang w:val="uk-UA"/>
        </w:rPr>
        <w:t>Наукометричні</w:t>
      </w:r>
      <w:proofErr w:type="spellEnd"/>
      <w:r w:rsidRPr="0052423F">
        <w:rPr>
          <w:sz w:val="28"/>
          <w:szCs w:val="28"/>
          <w:lang w:val="uk-UA"/>
        </w:rPr>
        <w:t xml:space="preserve"> бази даних.</w:t>
      </w:r>
    </w:p>
    <w:p w14:paraId="6B1F0DAC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 xml:space="preserve">Форми науково-дослідної діяльності здобувача рівня вищої освіти. </w:t>
      </w:r>
    </w:p>
    <w:p w14:paraId="215C7AAB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r w:rsidRPr="0052423F">
        <w:rPr>
          <w:sz w:val="28"/>
          <w:szCs w:val="28"/>
          <w:lang w:val="uk-UA"/>
        </w:rPr>
        <w:t>Дипломна (кваліфікаційна) робота як форма науково-дослідної діяльності студента. Основні вимоги до написання і оформлення дипломної роботи на здобуття рівня вищої освіти «магістр».</w:t>
      </w:r>
    </w:p>
    <w:p w14:paraId="73DABD45" w14:textId="77777777" w:rsidR="008E3F4C" w:rsidRPr="0052423F" w:rsidRDefault="008E3F4C" w:rsidP="008E3F4C">
      <w:pPr>
        <w:pStyle w:val="a3"/>
        <w:numPr>
          <w:ilvl w:val="0"/>
          <w:numId w:val="2"/>
        </w:numPr>
        <w:spacing w:after="1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2423F">
        <w:rPr>
          <w:sz w:val="28"/>
          <w:szCs w:val="28"/>
        </w:rPr>
        <w:t>Поняття</w:t>
      </w:r>
      <w:proofErr w:type="spellEnd"/>
      <w:r w:rsidRPr="0052423F">
        <w:rPr>
          <w:sz w:val="28"/>
          <w:szCs w:val="28"/>
        </w:rPr>
        <w:t xml:space="preserve"> </w:t>
      </w:r>
      <w:proofErr w:type="spellStart"/>
      <w:r w:rsidRPr="0052423F">
        <w:rPr>
          <w:sz w:val="28"/>
          <w:szCs w:val="28"/>
        </w:rPr>
        <w:t>загальної</w:t>
      </w:r>
      <w:proofErr w:type="spellEnd"/>
      <w:r w:rsidRPr="0052423F">
        <w:rPr>
          <w:sz w:val="28"/>
          <w:szCs w:val="28"/>
        </w:rPr>
        <w:t xml:space="preserve"> </w:t>
      </w:r>
      <w:proofErr w:type="spellStart"/>
      <w:r w:rsidRPr="0052423F">
        <w:rPr>
          <w:sz w:val="28"/>
          <w:szCs w:val="28"/>
        </w:rPr>
        <w:t>етики</w:t>
      </w:r>
      <w:proofErr w:type="spellEnd"/>
      <w:r w:rsidRPr="0052423F">
        <w:rPr>
          <w:sz w:val="28"/>
          <w:szCs w:val="28"/>
        </w:rPr>
        <w:t xml:space="preserve">. </w:t>
      </w:r>
      <w:proofErr w:type="spellStart"/>
      <w:r w:rsidRPr="0052423F">
        <w:rPr>
          <w:sz w:val="28"/>
          <w:szCs w:val="28"/>
        </w:rPr>
        <w:t>Витоки</w:t>
      </w:r>
      <w:proofErr w:type="spellEnd"/>
      <w:r w:rsidRPr="0052423F">
        <w:rPr>
          <w:sz w:val="28"/>
          <w:szCs w:val="28"/>
        </w:rPr>
        <w:t xml:space="preserve"> </w:t>
      </w:r>
      <w:proofErr w:type="spellStart"/>
      <w:r w:rsidRPr="0052423F">
        <w:rPr>
          <w:sz w:val="28"/>
          <w:szCs w:val="28"/>
        </w:rPr>
        <w:t>професійної</w:t>
      </w:r>
      <w:proofErr w:type="spellEnd"/>
      <w:r w:rsidRPr="0052423F">
        <w:rPr>
          <w:sz w:val="28"/>
          <w:szCs w:val="28"/>
        </w:rPr>
        <w:t xml:space="preserve"> </w:t>
      </w:r>
      <w:proofErr w:type="spellStart"/>
      <w:r w:rsidRPr="0052423F">
        <w:rPr>
          <w:sz w:val="28"/>
          <w:szCs w:val="28"/>
        </w:rPr>
        <w:t>етики</w:t>
      </w:r>
      <w:proofErr w:type="spellEnd"/>
      <w:r w:rsidRPr="0052423F">
        <w:rPr>
          <w:sz w:val="28"/>
          <w:szCs w:val="28"/>
        </w:rPr>
        <w:t>.</w:t>
      </w:r>
    </w:p>
    <w:p w14:paraId="299C0763" w14:textId="77777777" w:rsidR="00D14928" w:rsidRDefault="00D14928">
      <w:pPr>
        <w:spacing w:after="160" w:line="259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br w:type="page"/>
      </w:r>
    </w:p>
    <w:p w14:paraId="61D43C9A" w14:textId="77777777" w:rsidR="00D14928" w:rsidRDefault="00D14928" w:rsidP="00D14928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Модуль 3. </w:t>
      </w:r>
    </w:p>
    <w:p w14:paraId="2625BF68" w14:textId="77777777" w:rsidR="00D14928" w:rsidRDefault="00D14928" w:rsidP="00D14928">
      <w:pPr>
        <w:shd w:val="clear" w:color="auto" w:fill="FFFFFF"/>
        <w:spacing w:after="0" w:line="240" w:lineRule="auto"/>
        <w:ind w:left="10" w:right="34" w:firstLine="39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АДАПТОГЕНЕЗ ЖИВИХ СИСТЕМ</w:t>
      </w:r>
    </w:p>
    <w:p w14:paraId="112CBBFF" w14:textId="77777777" w:rsidR="00D14928" w:rsidRDefault="00D14928" w:rsidP="00D1492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34D67D" w14:textId="77777777" w:rsidR="00D14928" w:rsidRPr="00D14928" w:rsidRDefault="00D14928" w:rsidP="00D1492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4928">
        <w:rPr>
          <w:rFonts w:ascii="Times New Roman" w:hAnsi="Times New Roman"/>
          <w:b/>
          <w:sz w:val="28"/>
          <w:szCs w:val="28"/>
          <w:lang w:val="uk-UA"/>
        </w:rPr>
        <w:t>Запитання, що виносяться на атестацію</w:t>
      </w:r>
    </w:p>
    <w:p w14:paraId="121563BD" w14:textId="77777777" w:rsidR="00D14928" w:rsidRPr="00D14928" w:rsidRDefault="00D14928" w:rsidP="00D1492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9FF38B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Загальні властивості, ознаки, принципи функціонування біологічних систем. Специфіка використання терміну «біологічна система» в різних галузях біології. </w:t>
      </w:r>
    </w:p>
    <w:p w14:paraId="684F09F0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>Визначення поняття «адаптація» та «</w:t>
      </w:r>
      <w:proofErr w:type="spellStart"/>
      <w:r w:rsidRPr="00D14928">
        <w:rPr>
          <w:sz w:val="28"/>
          <w:szCs w:val="28"/>
          <w:lang w:val="uk-UA"/>
        </w:rPr>
        <w:t>адаптогенез</w:t>
      </w:r>
      <w:proofErr w:type="spellEnd"/>
      <w:r w:rsidRPr="00D14928">
        <w:rPr>
          <w:sz w:val="28"/>
          <w:szCs w:val="28"/>
          <w:lang w:val="uk-UA"/>
        </w:rPr>
        <w:t xml:space="preserve">». Адаптація як фундаментальна властивість біологічних систем. </w:t>
      </w:r>
    </w:p>
    <w:p w14:paraId="3B3D325A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Механізми адаптації на різних рівнях організації біологічних систем: молекулярно-генетичний, </w:t>
      </w:r>
      <w:proofErr w:type="spellStart"/>
      <w:r w:rsidRPr="00D14928">
        <w:rPr>
          <w:sz w:val="28"/>
          <w:szCs w:val="28"/>
          <w:lang w:val="uk-UA"/>
        </w:rPr>
        <w:t>організменний</w:t>
      </w:r>
      <w:proofErr w:type="spellEnd"/>
      <w:r w:rsidRPr="00D14928">
        <w:rPr>
          <w:sz w:val="28"/>
          <w:szCs w:val="28"/>
          <w:lang w:val="uk-UA"/>
        </w:rPr>
        <w:t xml:space="preserve">, популяційний, </w:t>
      </w:r>
      <w:proofErr w:type="spellStart"/>
      <w:r w:rsidRPr="00D14928">
        <w:rPr>
          <w:sz w:val="28"/>
          <w:szCs w:val="28"/>
          <w:lang w:val="uk-UA"/>
        </w:rPr>
        <w:t>екосистемний</w:t>
      </w:r>
      <w:proofErr w:type="spellEnd"/>
      <w:r w:rsidRPr="00D14928">
        <w:rPr>
          <w:sz w:val="28"/>
          <w:szCs w:val="28"/>
          <w:lang w:val="uk-UA"/>
        </w:rPr>
        <w:t xml:space="preserve">. </w:t>
      </w:r>
    </w:p>
    <w:p w14:paraId="35C16B55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Підтримка гомеостазу біологічної системи завдяки послідовній дії регуляторних </w:t>
      </w:r>
      <w:proofErr w:type="spellStart"/>
      <w:r w:rsidRPr="00D14928">
        <w:rPr>
          <w:sz w:val="28"/>
          <w:szCs w:val="28"/>
          <w:lang w:val="uk-UA"/>
        </w:rPr>
        <w:t>механизмів</w:t>
      </w:r>
      <w:proofErr w:type="spellEnd"/>
      <w:r w:rsidRPr="00D14928">
        <w:rPr>
          <w:sz w:val="28"/>
          <w:szCs w:val="28"/>
          <w:lang w:val="uk-UA"/>
        </w:rPr>
        <w:t xml:space="preserve"> різних рівнів. </w:t>
      </w:r>
    </w:p>
    <w:p w14:paraId="583F5E0A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Адаптація - чинник еволюційного розвитку. </w:t>
      </w:r>
    </w:p>
    <w:p w14:paraId="12078E63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Популяція як елементарне адаптаційне явище. Структурованість і </w:t>
      </w:r>
      <w:proofErr w:type="spellStart"/>
      <w:r w:rsidRPr="00D14928">
        <w:rPr>
          <w:sz w:val="28"/>
          <w:szCs w:val="28"/>
          <w:lang w:val="uk-UA"/>
        </w:rPr>
        <w:t>поліморфність</w:t>
      </w:r>
      <w:proofErr w:type="spellEnd"/>
      <w:r w:rsidRPr="00D14928">
        <w:rPr>
          <w:sz w:val="28"/>
          <w:szCs w:val="28"/>
          <w:lang w:val="uk-UA"/>
        </w:rPr>
        <w:t xml:space="preserve"> як основа </w:t>
      </w:r>
      <w:proofErr w:type="spellStart"/>
      <w:r w:rsidRPr="00D14928">
        <w:rPr>
          <w:sz w:val="28"/>
          <w:szCs w:val="28"/>
          <w:lang w:val="uk-UA"/>
        </w:rPr>
        <w:t>адаптабільності</w:t>
      </w:r>
      <w:proofErr w:type="spellEnd"/>
      <w:r w:rsidRPr="00D14928">
        <w:rPr>
          <w:sz w:val="28"/>
          <w:szCs w:val="28"/>
          <w:lang w:val="uk-UA"/>
        </w:rPr>
        <w:t xml:space="preserve"> популяцій. </w:t>
      </w:r>
    </w:p>
    <w:p w14:paraId="46EE1CE5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D14928">
        <w:rPr>
          <w:sz w:val="28"/>
          <w:szCs w:val="28"/>
          <w:lang w:val="uk-UA"/>
        </w:rPr>
        <w:t>Адатаційне</w:t>
      </w:r>
      <w:proofErr w:type="spellEnd"/>
      <w:r w:rsidRPr="00D14928">
        <w:rPr>
          <w:sz w:val="28"/>
          <w:szCs w:val="28"/>
          <w:lang w:val="uk-UA"/>
        </w:rPr>
        <w:t xml:space="preserve"> значення </w:t>
      </w:r>
      <w:proofErr w:type="spellStart"/>
      <w:r w:rsidRPr="00D14928">
        <w:rPr>
          <w:sz w:val="28"/>
          <w:szCs w:val="28"/>
          <w:lang w:val="uk-UA"/>
        </w:rPr>
        <w:t>поліваріантності</w:t>
      </w:r>
      <w:proofErr w:type="spellEnd"/>
      <w:r w:rsidRPr="00D14928">
        <w:rPr>
          <w:sz w:val="28"/>
          <w:szCs w:val="28"/>
          <w:lang w:val="uk-UA"/>
        </w:rPr>
        <w:t xml:space="preserve"> розвитку популяцій (розмірної, морфологічної, часової, </w:t>
      </w:r>
      <w:proofErr w:type="spellStart"/>
      <w:r w:rsidRPr="00D14928">
        <w:rPr>
          <w:sz w:val="28"/>
          <w:szCs w:val="28"/>
          <w:lang w:val="uk-UA"/>
        </w:rPr>
        <w:t>ритмологічної</w:t>
      </w:r>
      <w:proofErr w:type="spellEnd"/>
      <w:r w:rsidRPr="00D14928">
        <w:rPr>
          <w:sz w:val="28"/>
          <w:szCs w:val="28"/>
          <w:lang w:val="uk-UA"/>
        </w:rPr>
        <w:t xml:space="preserve">). </w:t>
      </w:r>
    </w:p>
    <w:p w14:paraId="37D7481F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Адаптаційне значення життєвих циклів та життєвих стратегій видів. </w:t>
      </w:r>
    </w:p>
    <w:p w14:paraId="58F69950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Екосистема як можливість реалізації адаптаційних можливостей її складових. </w:t>
      </w:r>
    </w:p>
    <w:p w14:paraId="076479EB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Адаптивне значення анатомо-морфологічних і фізіологічних пристосувань рослин до певних екологічних режимів (світлового). </w:t>
      </w:r>
    </w:p>
    <w:p w14:paraId="34A5D668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Адаптивне значення анатомо-морфологічних і фізіологічних пристосувань рослин до певних екологічних режимів (термічного). </w:t>
      </w:r>
    </w:p>
    <w:p w14:paraId="591F29CC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Адаптивне значення анатомо-морфологічних і фізіологічних пристосувань рослин до певних екологічних режимів (гідрологічного). </w:t>
      </w:r>
    </w:p>
    <w:p w14:paraId="1B936508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>Адаптивне значення анатомо-морфологічних і фізіологічних пристосувань рослин до певних екологічних режимів (</w:t>
      </w:r>
      <w:proofErr w:type="spellStart"/>
      <w:r w:rsidRPr="00D14928">
        <w:rPr>
          <w:sz w:val="28"/>
          <w:szCs w:val="28"/>
          <w:lang w:val="uk-UA"/>
        </w:rPr>
        <w:t>едафічного</w:t>
      </w:r>
      <w:proofErr w:type="spellEnd"/>
      <w:r w:rsidRPr="00D14928">
        <w:rPr>
          <w:sz w:val="28"/>
          <w:szCs w:val="28"/>
          <w:lang w:val="uk-UA"/>
        </w:rPr>
        <w:t xml:space="preserve">). </w:t>
      </w:r>
    </w:p>
    <w:p w14:paraId="0097A94B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Виникнення </w:t>
      </w:r>
      <w:proofErr w:type="spellStart"/>
      <w:r w:rsidRPr="00D14928">
        <w:rPr>
          <w:sz w:val="28"/>
          <w:szCs w:val="28"/>
          <w:lang w:val="uk-UA"/>
        </w:rPr>
        <w:t>біоморфічного</w:t>
      </w:r>
      <w:proofErr w:type="spellEnd"/>
      <w:r w:rsidRPr="00D14928">
        <w:rPr>
          <w:sz w:val="28"/>
          <w:szCs w:val="28"/>
          <w:lang w:val="uk-UA"/>
        </w:rPr>
        <w:t xml:space="preserve"> різноманіття рослин як адаптація до специфічних умов місцезростань. </w:t>
      </w:r>
    </w:p>
    <w:p w14:paraId="55465D5D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Вивчення </w:t>
      </w:r>
      <w:proofErr w:type="spellStart"/>
      <w:r w:rsidRPr="00D14928">
        <w:rPr>
          <w:sz w:val="28"/>
          <w:szCs w:val="28"/>
          <w:lang w:val="uk-UA"/>
        </w:rPr>
        <w:t>адаптогенезу</w:t>
      </w:r>
      <w:proofErr w:type="spellEnd"/>
      <w:r w:rsidRPr="00D14928">
        <w:rPr>
          <w:sz w:val="28"/>
          <w:szCs w:val="28"/>
          <w:lang w:val="uk-UA"/>
        </w:rPr>
        <w:t xml:space="preserve"> рослин з метою їх інтродукції, акліматизації та культивування. Адаптаційне значення життєвих циклів різних видів рослин. </w:t>
      </w:r>
    </w:p>
    <w:p w14:paraId="07789EB1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Забезпечення гомеостазу рослинних популяцій на </w:t>
      </w:r>
      <w:proofErr w:type="spellStart"/>
      <w:r w:rsidRPr="00D14928">
        <w:rPr>
          <w:sz w:val="28"/>
          <w:szCs w:val="28"/>
          <w:lang w:val="uk-UA"/>
        </w:rPr>
        <w:t>біогеценотичному</w:t>
      </w:r>
      <w:proofErr w:type="spellEnd"/>
      <w:r w:rsidRPr="00D14928">
        <w:rPr>
          <w:sz w:val="28"/>
          <w:szCs w:val="28"/>
          <w:lang w:val="uk-UA"/>
        </w:rPr>
        <w:t xml:space="preserve"> рівні. </w:t>
      </w:r>
    </w:p>
    <w:p w14:paraId="396CAC71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Адаптаційні механізми насіннєвого та вегетативного самовідновлення. Банк насіння як адаптаційна система. </w:t>
      </w:r>
    </w:p>
    <w:p w14:paraId="1920311D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Типи життєвих стратегій рослин як механізм адаптації до абіотичних та біотичних факторів. </w:t>
      </w:r>
    </w:p>
    <w:p w14:paraId="0308D2A5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Адаптивні можливості адвентивних видів, регулююча роль екологічних факторів в їх поширенні. </w:t>
      </w:r>
    </w:p>
    <w:p w14:paraId="0485C4C2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Структурно-функціональна організація біогеоценозу як адаптаційна система. Адаптаційні можливості домінантів, </w:t>
      </w:r>
      <w:proofErr w:type="spellStart"/>
      <w:r w:rsidRPr="00D14928">
        <w:rPr>
          <w:sz w:val="28"/>
          <w:szCs w:val="28"/>
          <w:lang w:val="uk-UA"/>
        </w:rPr>
        <w:t>едіфікаторів</w:t>
      </w:r>
      <w:proofErr w:type="spellEnd"/>
      <w:r w:rsidRPr="00D14928">
        <w:rPr>
          <w:sz w:val="28"/>
          <w:szCs w:val="28"/>
          <w:lang w:val="uk-UA"/>
        </w:rPr>
        <w:t xml:space="preserve">, </w:t>
      </w:r>
      <w:proofErr w:type="spellStart"/>
      <w:r w:rsidRPr="00D14928">
        <w:rPr>
          <w:sz w:val="28"/>
          <w:szCs w:val="28"/>
          <w:lang w:val="uk-UA"/>
        </w:rPr>
        <w:t>асектаторів</w:t>
      </w:r>
      <w:proofErr w:type="spellEnd"/>
      <w:r w:rsidRPr="00D14928">
        <w:rPr>
          <w:sz w:val="28"/>
          <w:szCs w:val="28"/>
          <w:lang w:val="uk-UA"/>
        </w:rPr>
        <w:t xml:space="preserve">. </w:t>
      </w:r>
    </w:p>
    <w:p w14:paraId="1AD9FE87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D14928">
        <w:rPr>
          <w:sz w:val="28"/>
          <w:szCs w:val="28"/>
          <w:lang w:val="uk-UA"/>
        </w:rPr>
        <w:lastRenderedPageBreak/>
        <w:t>Антропотолерантність</w:t>
      </w:r>
      <w:proofErr w:type="spellEnd"/>
      <w:r w:rsidRPr="00D14928">
        <w:rPr>
          <w:sz w:val="28"/>
          <w:szCs w:val="28"/>
          <w:lang w:val="uk-UA"/>
        </w:rPr>
        <w:t xml:space="preserve"> як </w:t>
      </w:r>
      <w:r w:rsidRPr="00D14928">
        <w:rPr>
          <w:color w:val="auto"/>
          <w:sz w:val="28"/>
          <w:szCs w:val="28"/>
          <w:lang w:val="uk-UA"/>
        </w:rPr>
        <w:t xml:space="preserve">механізм адаптації рослинних угруповань до несприятливих умов навколишнього середовища. </w:t>
      </w:r>
    </w:p>
    <w:p w14:paraId="3806466B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Роль </w:t>
      </w:r>
      <w:proofErr w:type="spellStart"/>
      <w:r w:rsidRPr="00D14928">
        <w:rPr>
          <w:color w:val="auto"/>
          <w:sz w:val="28"/>
          <w:szCs w:val="28"/>
          <w:lang w:val="uk-UA"/>
        </w:rPr>
        <w:t>фіторізноманіття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 у </w:t>
      </w:r>
      <w:proofErr w:type="spellStart"/>
      <w:r w:rsidRPr="00D14928">
        <w:rPr>
          <w:color w:val="auto"/>
          <w:sz w:val="28"/>
          <w:szCs w:val="28"/>
          <w:lang w:val="uk-UA"/>
        </w:rPr>
        <w:t>адаптогенезі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D14928">
        <w:rPr>
          <w:color w:val="auto"/>
          <w:sz w:val="28"/>
          <w:szCs w:val="28"/>
          <w:lang w:val="uk-UA"/>
        </w:rPr>
        <w:t>фітобіоти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. </w:t>
      </w:r>
    </w:p>
    <w:p w14:paraId="63C8491A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Адаптаційні стратегії грибів до існування у різноманітних умовах середовища. </w:t>
      </w:r>
    </w:p>
    <w:p w14:paraId="15A964E2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Молекулярно-генетичні, клітинні та фізіолого-біохімічні механізми виникнення </w:t>
      </w:r>
      <w:proofErr w:type="spellStart"/>
      <w:r w:rsidRPr="00D14928">
        <w:rPr>
          <w:color w:val="auto"/>
          <w:sz w:val="28"/>
          <w:szCs w:val="28"/>
          <w:lang w:val="uk-UA"/>
        </w:rPr>
        <w:t>адаптацій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 у грибів. </w:t>
      </w:r>
    </w:p>
    <w:p w14:paraId="1E8FDDF0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Морфологічні пристосування грибів до умов середовища. </w:t>
      </w:r>
    </w:p>
    <w:p w14:paraId="1041FDA2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Видозміни вегетативних та репродуктивних структур грибів в зв’язку з </w:t>
      </w:r>
      <w:proofErr w:type="spellStart"/>
      <w:r w:rsidRPr="00D14928">
        <w:rPr>
          <w:color w:val="auto"/>
          <w:sz w:val="28"/>
          <w:szCs w:val="28"/>
          <w:lang w:val="uk-UA"/>
        </w:rPr>
        <w:t>адаптогенезом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. </w:t>
      </w:r>
    </w:p>
    <w:p w14:paraId="4EABE13B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D14928">
        <w:rPr>
          <w:color w:val="auto"/>
          <w:sz w:val="28"/>
          <w:szCs w:val="28"/>
          <w:lang w:val="uk-UA"/>
        </w:rPr>
        <w:t>Біорізноманнітя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 грибів, що трапляються в екстремальних умовах середовища. </w:t>
      </w:r>
    </w:p>
    <w:p w14:paraId="32EC62CF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Особливості життєвої форми тварин (гетеротрофних </w:t>
      </w:r>
      <w:proofErr w:type="spellStart"/>
      <w:r w:rsidRPr="00D14928">
        <w:rPr>
          <w:color w:val="auto"/>
          <w:sz w:val="28"/>
          <w:szCs w:val="28"/>
          <w:lang w:val="uk-UA"/>
        </w:rPr>
        <w:t>фаготрофів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), </w:t>
      </w:r>
      <w:proofErr w:type="spellStart"/>
      <w:r w:rsidRPr="00D14928">
        <w:rPr>
          <w:color w:val="auto"/>
          <w:sz w:val="28"/>
          <w:szCs w:val="28"/>
          <w:lang w:val="uk-UA"/>
        </w:rPr>
        <w:t>морфофізіологічні</w:t>
      </w:r>
      <w:proofErr w:type="spellEnd"/>
      <w:r w:rsidRPr="00D14928">
        <w:rPr>
          <w:color w:val="auto"/>
          <w:sz w:val="28"/>
          <w:szCs w:val="28"/>
          <w:lang w:val="uk-UA"/>
        </w:rPr>
        <w:t xml:space="preserve"> ознаки, що з нею пов’язані. </w:t>
      </w:r>
    </w:p>
    <w:p w14:paraId="319778E4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Плани будови тварин та життєві форми. </w:t>
      </w:r>
    </w:p>
    <w:p w14:paraId="1B058691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Симетрія тіла як пристосування до існування з різною рухливістю </w:t>
      </w:r>
    </w:p>
    <w:p w14:paraId="3E0823F2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color w:val="auto"/>
          <w:sz w:val="28"/>
          <w:szCs w:val="28"/>
          <w:lang w:val="uk-UA"/>
        </w:rPr>
        <w:t xml:space="preserve">Головні напрямки еволюції тварин, характерні для них зв’язки з середовищем. </w:t>
      </w:r>
    </w:p>
    <w:p w14:paraId="5957C864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Типові шляхи адаптації, що є характерними для тварин (подолання, відхід та </w:t>
      </w:r>
      <w:proofErr w:type="spellStart"/>
      <w:r w:rsidRPr="00D14928">
        <w:rPr>
          <w:sz w:val="28"/>
          <w:szCs w:val="28"/>
          <w:lang w:val="uk-UA"/>
        </w:rPr>
        <w:t>перетерплення</w:t>
      </w:r>
      <w:proofErr w:type="spellEnd"/>
      <w:r w:rsidRPr="00D14928">
        <w:rPr>
          <w:sz w:val="28"/>
          <w:szCs w:val="28"/>
          <w:lang w:val="uk-UA"/>
        </w:rPr>
        <w:t xml:space="preserve">). </w:t>
      </w:r>
    </w:p>
    <w:p w14:paraId="17AF7720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Основні пристосування тварин до різних температурних режимів. </w:t>
      </w:r>
    </w:p>
    <w:p w14:paraId="4179D573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Основні пристосування тварин до різних режимів вологості. </w:t>
      </w:r>
    </w:p>
    <w:p w14:paraId="79FE79E9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Основні пристосування тварин до різних режимів атмосферного тиску. </w:t>
      </w:r>
    </w:p>
    <w:p w14:paraId="3297D762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Характерні приклади шляхів адаптації на різних рівнях організації живого (міграції, сплячка тощо). </w:t>
      </w:r>
    </w:p>
    <w:p w14:paraId="062E8845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 xml:space="preserve">Адаптивні зміни популяційної структури (вікової). </w:t>
      </w:r>
    </w:p>
    <w:p w14:paraId="422E8559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>Адаптивні зміни популяційної структури (статевої).</w:t>
      </w:r>
    </w:p>
    <w:p w14:paraId="0DBE8FB6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14928">
        <w:rPr>
          <w:sz w:val="28"/>
          <w:szCs w:val="28"/>
          <w:lang w:val="uk-UA"/>
        </w:rPr>
        <w:t>Адаптивні зміни популяційної структури (ієрархічної).</w:t>
      </w:r>
    </w:p>
    <w:p w14:paraId="629BED91" w14:textId="77777777" w:rsidR="00D14928" w:rsidRPr="00D14928" w:rsidRDefault="00D14928" w:rsidP="00D14928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D14928">
        <w:rPr>
          <w:sz w:val="28"/>
          <w:szCs w:val="28"/>
          <w:lang w:val="uk-UA"/>
        </w:rPr>
        <w:t>Аклімація</w:t>
      </w:r>
      <w:proofErr w:type="spellEnd"/>
      <w:r w:rsidRPr="00D14928">
        <w:rPr>
          <w:sz w:val="28"/>
          <w:szCs w:val="28"/>
          <w:lang w:val="uk-UA"/>
        </w:rPr>
        <w:t xml:space="preserve">, акліматизація та довгострокова адаптація як три етапи розвитку </w:t>
      </w:r>
      <w:proofErr w:type="spellStart"/>
      <w:r w:rsidRPr="00D14928">
        <w:rPr>
          <w:sz w:val="28"/>
          <w:szCs w:val="28"/>
          <w:lang w:val="uk-UA"/>
        </w:rPr>
        <w:t>адаптогенезу</w:t>
      </w:r>
      <w:proofErr w:type="spellEnd"/>
      <w:r w:rsidRPr="00D14928">
        <w:rPr>
          <w:sz w:val="28"/>
          <w:szCs w:val="28"/>
          <w:lang w:val="uk-UA"/>
        </w:rPr>
        <w:t xml:space="preserve"> у часі.</w:t>
      </w:r>
    </w:p>
    <w:p w14:paraId="12F5B336" w14:textId="77777777" w:rsidR="00D14928" w:rsidRPr="00D14928" w:rsidRDefault="00D14928" w:rsidP="00D14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4928">
        <w:rPr>
          <w:rFonts w:ascii="Times New Roman" w:hAnsi="Times New Roman"/>
          <w:sz w:val="28"/>
          <w:szCs w:val="28"/>
          <w:lang w:val="ru-RU"/>
        </w:rPr>
        <w:t>Практичне</w:t>
      </w:r>
      <w:proofErr w:type="spellEnd"/>
      <w:r w:rsidRPr="00D149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4928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D149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492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D149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4928">
        <w:rPr>
          <w:rFonts w:ascii="Times New Roman" w:hAnsi="Times New Roman"/>
          <w:sz w:val="28"/>
          <w:szCs w:val="28"/>
          <w:lang w:val="ru-RU"/>
        </w:rPr>
        <w:t>адаптогенезу</w:t>
      </w:r>
      <w:proofErr w:type="spellEnd"/>
      <w:r w:rsidRPr="00D149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928">
        <w:rPr>
          <w:rFonts w:ascii="Times New Roman" w:hAnsi="Times New Roman"/>
          <w:sz w:val="28"/>
          <w:szCs w:val="28"/>
          <w:lang w:val="uk-UA"/>
        </w:rPr>
        <w:t>людини</w:t>
      </w:r>
      <w:r w:rsidRPr="00D14928">
        <w:rPr>
          <w:rFonts w:ascii="Times New Roman" w:hAnsi="Times New Roman"/>
          <w:sz w:val="28"/>
          <w:szCs w:val="28"/>
          <w:lang w:val="ru-RU"/>
        </w:rPr>
        <w:t>.</w:t>
      </w:r>
    </w:p>
    <w:p w14:paraId="76E8E8CB" w14:textId="77777777" w:rsidR="00D14928" w:rsidRPr="00D14928" w:rsidRDefault="00D14928" w:rsidP="00D14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4928">
        <w:rPr>
          <w:rFonts w:ascii="Times New Roman" w:hAnsi="Times New Roman"/>
          <w:sz w:val="28"/>
          <w:szCs w:val="28"/>
          <w:lang w:val="uk-UA"/>
        </w:rPr>
        <w:t xml:space="preserve">Особливості адаптації людини. </w:t>
      </w:r>
    </w:p>
    <w:p w14:paraId="6037AD34" w14:textId="77777777" w:rsidR="00D14928" w:rsidRPr="00D14928" w:rsidRDefault="00D14928" w:rsidP="00D14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4928">
        <w:rPr>
          <w:rFonts w:ascii="Times New Roman" w:hAnsi="Times New Roman"/>
          <w:sz w:val="28"/>
          <w:szCs w:val="28"/>
          <w:lang w:val="uk-UA"/>
        </w:rPr>
        <w:t xml:space="preserve">Роль соціальних факторів в адаптації людини. </w:t>
      </w:r>
    </w:p>
    <w:p w14:paraId="52FC8EAA" w14:textId="77777777" w:rsidR="00D14928" w:rsidRPr="00D14928" w:rsidRDefault="00D14928" w:rsidP="00D14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4928">
        <w:rPr>
          <w:rFonts w:ascii="Times New Roman" w:hAnsi="Times New Roman"/>
          <w:sz w:val="28"/>
          <w:szCs w:val="28"/>
          <w:lang w:val="uk-UA"/>
        </w:rPr>
        <w:t xml:space="preserve">Фізіологічно, психологічна, соціальна адаптація людини. </w:t>
      </w:r>
    </w:p>
    <w:p w14:paraId="3DF9E361" w14:textId="77777777" w:rsidR="00D14928" w:rsidRPr="00D14928" w:rsidRDefault="00D14928" w:rsidP="00D14928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D14928">
        <w:rPr>
          <w:rFonts w:ascii="Times New Roman" w:hAnsi="Times New Roman"/>
          <w:sz w:val="28"/>
          <w:szCs w:val="28"/>
          <w:lang w:val="uk-UA"/>
        </w:rPr>
        <w:t>Суспільство та цивілізація.</w:t>
      </w:r>
    </w:p>
    <w:p w14:paraId="3694CEFD" w14:textId="77777777" w:rsidR="00D14928" w:rsidRPr="00D14928" w:rsidRDefault="00D14928" w:rsidP="00D14928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14:paraId="05D59615" w14:textId="77777777" w:rsidR="00454AFF" w:rsidRDefault="00454AFF" w:rsidP="00454AFF">
      <w:pPr>
        <w:widowControl w:val="0"/>
        <w:spacing w:line="240" w:lineRule="auto"/>
        <w:outlineLvl w:val="1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6DEB52C2" w14:textId="77777777" w:rsidR="00D14928" w:rsidRDefault="00D14928" w:rsidP="00454AFF">
      <w:pPr>
        <w:widowControl w:val="0"/>
        <w:spacing w:line="240" w:lineRule="auto"/>
        <w:outlineLvl w:val="1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7D2BFFA" w14:textId="77777777" w:rsidR="00D14928" w:rsidRDefault="00D14928" w:rsidP="00454AFF">
      <w:pPr>
        <w:widowControl w:val="0"/>
        <w:spacing w:line="240" w:lineRule="auto"/>
        <w:outlineLvl w:val="1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6B1BE26A" w14:textId="77777777" w:rsidR="00A3464C" w:rsidRDefault="00454AFF" w:rsidP="00454AFF">
      <w:pPr>
        <w:rPr>
          <w:rFonts w:eastAsia="Times New Roman"/>
          <w:bCs/>
          <w:iCs/>
          <w:lang w:val="uk-UA"/>
        </w:rPr>
      </w:pPr>
      <w:r>
        <w:rPr>
          <w:rFonts w:eastAsia="Times New Roman"/>
          <w:bCs/>
          <w:iCs/>
          <w:lang w:val="uk-UA"/>
        </w:rPr>
        <w:br w:type="page"/>
      </w:r>
    </w:p>
    <w:p w14:paraId="27C9DB72" w14:textId="77777777" w:rsidR="0052423F" w:rsidRDefault="0052423F" w:rsidP="0052423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Список рекомендованої літератури</w:t>
      </w:r>
    </w:p>
    <w:p w14:paraId="05F45D4A" w14:textId="77777777" w:rsidR="0052423F" w:rsidRDefault="0052423F" w:rsidP="0052423F">
      <w:pPr>
        <w:spacing w:after="0" w:line="21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AB8E31" w14:textId="77777777" w:rsidR="0052423F" w:rsidRDefault="0052423F" w:rsidP="0052423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Модуль 1. Філогенія органічного світу</w:t>
      </w:r>
    </w:p>
    <w:p w14:paraId="727AAB04" w14:textId="77777777" w:rsidR="0052423F" w:rsidRDefault="0052423F" w:rsidP="0052423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література:</w:t>
      </w:r>
    </w:p>
    <w:p w14:paraId="66FFA1A7" w14:textId="77777777" w:rsidR="0052423F" w:rsidRDefault="0052423F" w:rsidP="0052423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0"/>
          <w:tab w:val="num" w:pos="502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Adl</w:t>
      </w:r>
      <w:proofErr w:type="spellEnd"/>
      <w:r>
        <w:rPr>
          <w:sz w:val="28"/>
          <w:szCs w:val="28"/>
          <w:lang w:val="en-US"/>
        </w:rPr>
        <w:t xml:space="preserve"> S.M. et al. </w:t>
      </w:r>
      <w:r>
        <w:rPr>
          <w:sz w:val="28"/>
          <w:szCs w:val="28"/>
          <w:lang w:val="uk-UA"/>
        </w:rPr>
        <w:t xml:space="preserve">2019. </w:t>
      </w:r>
      <w:r>
        <w:rPr>
          <w:sz w:val="28"/>
          <w:szCs w:val="28"/>
          <w:lang w:val="en-US"/>
        </w:rPr>
        <w:t xml:space="preserve">Revision to the Classification, Nomenclature, and Diversity of </w:t>
      </w:r>
      <w:proofErr w:type="spellStart"/>
      <w:r>
        <w:rPr>
          <w:sz w:val="28"/>
          <w:szCs w:val="28"/>
          <w:lang w:val="en-US"/>
        </w:rPr>
        <w:t>Eukariotes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i/>
          <w:iCs/>
          <w:sz w:val="28"/>
          <w:szCs w:val="28"/>
          <w:lang w:val="en-US"/>
        </w:rPr>
        <w:t>Journal of Eukaryotic Microbiology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66: 4–119.</w:t>
      </w:r>
    </w:p>
    <w:p w14:paraId="77E95E67" w14:textId="77777777" w:rsidR="0052423F" w:rsidRDefault="0052423F" w:rsidP="0052423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0"/>
          <w:tab w:val="num" w:pos="502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proofErr w:type="spellStart"/>
      <w:r>
        <w:rPr>
          <w:sz w:val="28"/>
          <w:szCs w:val="28"/>
        </w:rPr>
        <w:t>Леонтьєв</w:t>
      </w:r>
      <w:proofErr w:type="spellEnd"/>
      <w:r>
        <w:rPr>
          <w:sz w:val="28"/>
          <w:szCs w:val="28"/>
        </w:rPr>
        <w:t xml:space="preserve"> Д.В. 2018. Система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органічного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Історія</w:t>
      </w:r>
      <w:proofErr w:type="spellEnd"/>
      <w:r>
        <w:rPr>
          <w:sz w:val="28"/>
          <w:szCs w:val="28"/>
        </w:rPr>
        <w:t xml:space="preserve"> та </w:t>
      </w:r>
      <w:proofErr w:type="spellStart"/>
      <w:r>
        <w:rPr>
          <w:sz w:val="28"/>
          <w:szCs w:val="28"/>
        </w:rPr>
        <w:t>сучасність</w:t>
      </w:r>
      <w:proofErr w:type="spellEnd"/>
      <w:r>
        <w:rPr>
          <w:sz w:val="28"/>
          <w:szCs w:val="28"/>
        </w:rPr>
        <w:t xml:space="preserve">. — </w:t>
      </w:r>
      <w:proofErr w:type="spellStart"/>
      <w:proofErr w:type="gram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Вид.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«Основа», 2018. 112 с.</w:t>
      </w:r>
    </w:p>
    <w:p w14:paraId="4ED79459" w14:textId="77777777" w:rsidR="0052423F" w:rsidRDefault="0052423F" w:rsidP="00524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62E8C8" w14:textId="77777777" w:rsidR="0052423F" w:rsidRDefault="0052423F" w:rsidP="00524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література:</w:t>
      </w:r>
    </w:p>
    <w:p w14:paraId="50892150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  <w:shd w:val="clear" w:color="auto" w:fill="FFFFFF"/>
        </w:rPr>
        <w:t>Докинз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Р. 2010. 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Бог как иллюзия. </w:t>
      </w:r>
      <w:r>
        <w:rPr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 xml:space="preserve"> М.: </w:t>
      </w:r>
      <w:proofErr w:type="spellStart"/>
      <w:r>
        <w:rPr>
          <w:sz w:val="28"/>
          <w:szCs w:val="28"/>
          <w:shd w:val="clear" w:color="auto" w:fill="FFFFFF"/>
        </w:rPr>
        <w:t>КоЛибри</w:t>
      </w:r>
      <w:proofErr w:type="spellEnd"/>
      <w:r>
        <w:rPr>
          <w:sz w:val="28"/>
          <w:szCs w:val="28"/>
          <w:shd w:val="clear" w:color="auto" w:fill="FFFFFF"/>
        </w:rPr>
        <w:t>. 560 с.</w:t>
      </w:r>
    </w:p>
    <w:p w14:paraId="37CFE00A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rStyle w:val="reference-text"/>
        </w:rPr>
      </w:pPr>
      <w:proofErr w:type="spellStart"/>
      <w:r>
        <w:rPr>
          <w:rStyle w:val="reference-text"/>
          <w:sz w:val="28"/>
          <w:szCs w:val="28"/>
          <w:shd w:val="clear" w:color="auto" w:fill="FFFFFF"/>
        </w:rPr>
        <w:t>Докинз</w:t>
      </w:r>
      <w:proofErr w:type="spellEnd"/>
      <w:r>
        <w:rPr>
          <w:rStyle w:val="reference-text"/>
          <w:sz w:val="28"/>
          <w:szCs w:val="28"/>
          <w:shd w:val="clear" w:color="auto" w:fill="FFFFFF"/>
        </w:rPr>
        <w:t xml:space="preserve"> Р. 2013. Эгоистичный ген. </w:t>
      </w:r>
      <w:r>
        <w:rPr>
          <w:sz w:val="28"/>
          <w:szCs w:val="28"/>
        </w:rPr>
        <w:t>–</w:t>
      </w:r>
      <w:r>
        <w:rPr>
          <w:rStyle w:val="reference-text"/>
          <w:sz w:val="28"/>
          <w:szCs w:val="28"/>
          <w:shd w:val="clear" w:color="auto" w:fill="FFFFFF"/>
        </w:rPr>
        <w:t xml:space="preserve"> Пер. с англ. М.: АСТ: CORPUS. 472 c.</w:t>
      </w:r>
    </w:p>
    <w:p w14:paraId="3CD2C1A4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</w:pPr>
      <w:proofErr w:type="spellStart"/>
      <w:r>
        <w:rPr>
          <w:iCs/>
          <w:sz w:val="28"/>
          <w:szCs w:val="28"/>
          <w:shd w:val="clear" w:color="auto" w:fill="FFFFFF"/>
        </w:rPr>
        <w:t>Докинз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Р. 2015. Слепой часовщик. Как эволюция доказывает отсутствие замысла во Вселенной / Переводчик: А. </w:t>
      </w:r>
      <w:proofErr w:type="spellStart"/>
      <w:r>
        <w:rPr>
          <w:sz w:val="28"/>
          <w:szCs w:val="28"/>
          <w:shd w:val="clear" w:color="auto" w:fill="FFFFFF"/>
        </w:rPr>
        <w:t>Гопко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– М.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</w:rPr>
        <w:t>АСТ:</w:t>
      </w:r>
      <w:r>
        <w:rPr>
          <w:sz w:val="28"/>
          <w:szCs w:val="28"/>
          <w:shd w:val="clear" w:color="auto" w:fill="FFFFFF"/>
          <w:lang w:val="en-US"/>
        </w:rPr>
        <w:t> Corpus</w:t>
      </w:r>
      <w:r>
        <w:rPr>
          <w:sz w:val="28"/>
          <w:szCs w:val="28"/>
          <w:shd w:val="clear" w:color="auto" w:fill="FFFFFF"/>
        </w:rPr>
        <w:t>. 496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</w:rPr>
        <w:t>с.</w:t>
      </w:r>
    </w:p>
    <w:p w14:paraId="7C5B7A87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  <w:shd w:val="clear" w:color="auto" w:fill="FFFFFF"/>
        </w:rPr>
        <w:t>Кунин</w:t>
      </w:r>
      <w:proofErr w:type="spellEnd"/>
      <w:r>
        <w:rPr>
          <w:iCs/>
          <w:sz w:val="28"/>
          <w:szCs w:val="28"/>
          <w:shd w:val="clear" w:color="auto" w:fill="FFFFFF"/>
          <w:lang w:val="en-US"/>
        </w:rPr>
        <w:t xml:space="preserve"> </w:t>
      </w:r>
      <w:r>
        <w:rPr>
          <w:iCs/>
          <w:sz w:val="28"/>
          <w:szCs w:val="28"/>
          <w:shd w:val="clear" w:color="auto" w:fill="FFFFFF"/>
        </w:rPr>
        <w:t>Е</w:t>
      </w:r>
      <w:r>
        <w:rPr>
          <w:iCs/>
          <w:sz w:val="28"/>
          <w:szCs w:val="28"/>
          <w:shd w:val="clear" w:color="auto" w:fill="FFFFFF"/>
          <w:lang w:val="en-US"/>
        </w:rPr>
        <w:t>.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 xml:space="preserve">. 2014. </w:t>
      </w:r>
      <w:r>
        <w:rPr>
          <w:sz w:val="28"/>
          <w:szCs w:val="28"/>
          <w:shd w:val="clear" w:color="auto" w:fill="FFFFFF"/>
        </w:rPr>
        <w:t>Логика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случая</w:t>
      </w:r>
      <w:r>
        <w:rPr>
          <w:sz w:val="28"/>
          <w:szCs w:val="28"/>
          <w:shd w:val="clear" w:color="auto" w:fill="FFFFFF"/>
          <w:lang w:val="en-US"/>
        </w:rPr>
        <w:t xml:space="preserve">: 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природе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происхождении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биологической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эволюции</w:t>
      </w:r>
      <w:r>
        <w:rPr>
          <w:sz w:val="28"/>
          <w:szCs w:val="28"/>
          <w:shd w:val="clear" w:color="auto" w:fill="FFFFFF"/>
          <w:lang w:val="en-US"/>
        </w:rPr>
        <w:t xml:space="preserve"> [The Logics of Chance: The Nature and Origin of Biological Evolution]. </w:t>
      </w:r>
      <w:r>
        <w:rPr>
          <w:sz w:val="28"/>
          <w:szCs w:val="28"/>
          <w:shd w:val="clear" w:color="auto" w:fill="FFFFFF"/>
        </w:rPr>
        <w:t>Автор. пер. с англ.</w:t>
      </w:r>
      <w:r>
        <w:rPr>
          <w:sz w:val="28"/>
          <w:szCs w:val="28"/>
        </w:rPr>
        <w:t xml:space="preserve"> М.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</w:rPr>
        <w:t>Центрполиграф. 528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</w:rPr>
        <w:t>с.</w:t>
      </w:r>
    </w:p>
    <w:p w14:paraId="5C7897F5" w14:textId="77777777" w:rsidR="0052423F" w:rsidRDefault="0052423F" w:rsidP="0052423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Кусакин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О.Г. и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др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Филема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органического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мира.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Часть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2. / О.Г.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Кусакин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>, А.В. Дроздов – СПб: Наука, 1997.– 381 с.</w:t>
      </w:r>
    </w:p>
    <w:p w14:paraId="196A8938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Лейн Н. 2016. Энергия, секс, самоубийство. Митохондрии и смысл жизни. Издательский дом «Питер».</w:t>
      </w:r>
    </w:p>
    <w:p w14:paraId="271EDC72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rStyle w:val="reference-text"/>
        </w:rPr>
      </w:pPr>
      <w:r>
        <w:rPr>
          <w:sz w:val="28"/>
          <w:szCs w:val="28"/>
          <w:shd w:val="clear" w:color="auto" w:fill="FFFFFF"/>
        </w:rPr>
        <w:t xml:space="preserve">Лейн Н. 2013. Лестница жизни. Десять величайших изобретений эволюции. </w:t>
      </w:r>
      <w:r>
        <w:rPr>
          <w:rStyle w:val="reference-text"/>
          <w:sz w:val="28"/>
          <w:szCs w:val="28"/>
          <w:shd w:val="clear" w:color="auto" w:fill="FFFFFF"/>
        </w:rPr>
        <w:t xml:space="preserve">М.: АСТ: CORPUS </w:t>
      </w:r>
    </w:p>
    <w:p w14:paraId="65FBD69B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</w:pPr>
      <w:r>
        <w:rPr>
          <w:sz w:val="28"/>
          <w:szCs w:val="28"/>
          <w:shd w:val="clear" w:color="auto" w:fill="FFFFFF"/>
        </w:rPr>
        <w:t xml:space="preserve">Лейн Н. 2018. Вопрос жизни. </w:t>
      </w:r>
      <w:r>
        <w:rPr>
          <w:rStyle w:val="reference-text"/>
          <w:sz w:val="28"/>
          <w:szCs w:val="28"/>
          <w:shd w:val="clear" w:color="auto" w:fill="FFFFFF"/>
        </w:rPr>
        <w:t>М.: АСТ: CORPUS. 582 c.</w:t>
      </w:r>
    </w:p>
    <w:p w14:paraId="0964E64F" w14:textId="77777777" w:rsidR="0052423F" w:rsidRDefault="0052423F" w:rsidP="0052423F">
      <w:pPr>
        <w:numPr>
          <w:ilvl w:val="0"/>
          <w:numId w:val="4"/>
        </w:numPr>
        <w:spacing w:after="0" w:line="240" w:lineRule="auto"/>
        <w:ind w:left="0" w:right="567" w:firstLine="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Масюк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Н.П. Водорості в системі органічного світу. / Н.П.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Масюк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, І.Ю.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Костіков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– К.: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Академперіодика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>, 2002. – 178 с.</w:t>
      </w:r>
    </w:p>
    <w:p w14:paraId="7EE40AAF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rFonts w:eastAsia="TimesNewRomanPSMT"/>
          <w:sz w:val="28"/>
          <w:szCs w:val="28"/>
        </w:rPr>
      </w:pPr>
      <w:proofErr w:type="spellStart"/>
      <w:r>
        <w:rPr>
          <w:rStyle w:val="citation"/>
          <w:iCs/>
          <w:sz w:val="28"/>
          <w:szCs w:val="28"/>
          <w:shd w:val="clear" w:color="auto" w:fill="FFFFFF"/>
        </w:rPr>
        <w:t>Сингер</w:t>
      </w:r>
      <w:proofErr w:type="spellEnd"/>
      <w:r>
        <w:rPr>
          <w:rStyle w:val="citation"/>
          <w:iCs/>
          <w:sz w:val="28"/>
          <w:szCs w:val="28"/>
          <w:shd w:val="clear" w:color="auto" w:fill="FFFFFF"/>
        </w:rPr>
        <w:t xml:space="preserve"> М., Берг П.</w:t>
      </w:r>
      <w:r>
        <w:rPr>
          <w:rStyle w:val="citation"/>
          <w:sz w:val="28"/>
          <w:szCs w:val="28"/>
          <w:shd w:val="clear" w:color="auto" w:fill="FFFFFF"/>
          <w:lang w:val="en-US"/>
        </w:rPr>
        <w:t> </w:t>
      </w:r>
      <w:r>
        <w:rPr>
          <w:rStyle w:val="citation"/>
          <w:sz w:val="28"/>
          <w:szCs w:val="28"/>
          <w:shd w:val="clear" w:color="auto" w:fill="FFFFFF"/>
        </w:rPr>
        <w:t xml:space="preserve">Гены и геномы: В 2 т.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rStyle w:val="citation"/>
          <w:sz w:val="28"/>
          <w:szCs w:val="28"/>
          <w:shd w:val="clear" w:color="auto" w:fill="FFFFFF"/>
        </w:rPr>
        <w:t>М.: Мир, 1998.</w:t>
      </w:r>
      <w:r>
        <w:rPr>
          <w:sz w:val="28"/>
          <w:szCs w:val="28"/>
          <w:shd w:val="clear" w:color="auto" w:fill="FFFFFF"/>
        </w:rPr>
        <w:t xml:space="preserve"> Т. 1. 373 с. Т. 2. 391 с.</w:t>
      </w:r>
    </w:p>
    <w:p w14:paraId="0D7ADF4D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rFonts w:eastAsia="Calibri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Bapteste</w:t>
      </w:r>
      <w:proofErr w:type="spellEnd"/>
      <w:r>
        <w:rPr>
          <w:sz w:val="28"/>
          <w:szCs w:val="28"/>
          <w:lang w:val="en-US"/>
        </w:rPr>
        <w:t xml:space="preserve"> E, Brochier C, Boucher Y. 2005. Higher-level classification of the Archaea: evolution of methanogenesis and methanogens. </w:t>
      </w:r>
      <w:r>
        <w:rPr>
          <w:i/>
          <w:sz w:val="28"/>
          <w:szCs w:val="28"/>
          <w:lang w:val="en-US"/>
        </w:rPr>
        <w:t>Archaea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1(5): 353–363.</w:t>
      </w:r>
    </w:p>
    <w:p w14:paraId="3DD54D09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Battistuzzi</w:t>
      </w:r>
      <w:proofErr w:type="spellEnd"/>
      <w:r>
        <w:rPr>
          <w:sz w:val="28"/>
          <w:szCs w:val="28"/>
          <w:lang w:val="en-US"/>
        </w:rPr>
        <w:t xml:space="preserve"> FU, Hedges SB. 2009a. A major clade of prokaryotes with ancient adaptations to life on land. </w:t>
      </w:r>
      <w:r>
        <w:rPr>
          <w:i/>
          <w:sz w:val="28"/>
          <w:szCs w:val="28"/>
          <w:lang w:val="en-US"/>
        </w:rPr>
        <w:t xml:space="preserve">Mol Biol </w:t>
      </w:r>
      <w:proofErr w:type="spellStart"/>
      <w:r>
        <w:rPr>
          <w:i/>
          <w:sz w:val="28"/>
          <w:szCs w:val="28"/>
          <w:lang w:val="en-US"/>
        </w:rPr>
        <w:t>Evol</w:t>
      </w:r>
      <w:proofErr w:type="spellEnd"/>
      <w:r>
        <w:rPr>
          <w:sz w:val="28"/>
          <w:szCs w:val="28"/>
          <w:lang w:val="en-US"/>
        </w:rPr>
        <w:t>. 26: 335–343.</w:t>
      </w:r>
    </w:p>
    <w:p w14:paraId="3AF937B9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Boyd, R. Realism, anti-foundationalism and the enthusiasm for natural kinds. </w:t>
      </w:r>
      <w:proofErr w:type="spellStart"/>
      <w:r>
        <w:rPr>
          <w:i/>
          <w:iCs/>
          <w:sz w:val="28"/>
          <w:szCs w:val="28"/>
        </w:rPr>
        <w:t>Philos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Stud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bCs/>
          <w:sz w:val="28"/>
          <w:szCs w:val="28"/>
        </w:rPr>
        <w:t>61</w:t>
      </w:r>
      <w:r>
        <w:rPr>
          <w:sz w:val="28"/>
          <w:szCs w:val="28"/>
        </w:rPr>
        <w:t>, 127–148 (1991).</w:t>
      </w:r>
    </w:p>
    <w:p w14:paraId="05DB8BCD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Cavalier-Smith T. 1987 The origin of eukaryote and archaebacterial cells. </w:t>
      </w:r>
      <w:r>
        <w:rPr>
          <w:i/>
          <w:sz w:val="28"/>
          <w:szCs w:val="28"/>
          <w:lang w:val="en-US"/>
        </w:rPr>
        <w:t>Ann. NY Acad. Sci.</w:t>
      </w:r>
      <w:r>
        <w:rPr>
          <w:sz w:val="28"/>
          <w:szCs w:val="28"/>
          <w:lang w:val="en-US"/>
        </w:rPr>
        <w:t xml:space="preserve"> 503, </w:t>
      </w:r>
      <w:r>
        <w:rPr>
          <w:sz w:val="28"/>
          <w:szCs w:val="28"/>
        </w:rPr>
        <w:t>17–54.</w:t>
      </w:r>
    </w:p>
    <w:p w14:paraId="528EF7E9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Cavalier-Smith T. 1989. Molecular phylogeny. Archaebacteria and </w:t>
      </w:r>
      <w:proofErr w:type="spellStart"/>
      <w:r>
        <w:rPr>
          <w:sz w:val="28"/>
          <w:szCs w:val="28"/>
          <w:lang w:val="en-US"/>
        </w:rPr>
        <w:t>Archezoa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i/>
          <w:iCs/>
          <w:sz w:val="28"/>
          <w:szCs w:val="28"/>
          <w:lang w:val="en-US"/>
        </w:rPr>
        <w:t xml:space="preserve">Nature </w:t>
      </w:r>
      <w:r>
        <w:rPr>
          <w:bCs/>
          <w:sz w:val="28"/>
          <w:szCs w:val="28"/>
          <w:lang w:val="en-US"/>
        </w:rPr>
        <w:t>339</w:t>
      </w:r>
      <w:r>
        <w:rPr>
          <w:sz w:val="28"/>
          <w:szCs w:val="28"/>
          <w:lang w:val="en-US"/>
        </w:rPr>
        <w:t>, 100–101 (1989).</w:t>
      </w:r>
    </w:p>
    <w:p w14:paraId="51C98793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Cavalier-Smith T. 2002. </w:t>
      </w:r>
      <w:r>
        <w:rPr>
          <w:bCs/>
          <w:sz w:val="28"/>
          <w:szCs w:val="28"/>
          <w:lang w:val="en-US"/>
        </w:rPr>
        <w:t xml:space="preserve">The </w:t>
      </w:r>
      <w:proofErr w:type="spellStart"/>
      <w:r>
        <w:rPr>
          <w:bCs/>
          <w:sz w:val="28"/>
          <w:szCs w:val="28"/>
          <w:lang w:val="en-US"/>
        </w:rPr>
        <w:t>neomuran</w:t>
      </w:r>
      <w:proofErr w:type="spellEnd"/>
      <w:r>
        <w:rPr>
          <w:bCs/>
          <w:sz w:val="28"/>
          <w:szCs w:val="28"/>
          <w:lang w:val="en-US"/>
        </w:rPr>
        <w:t xml:space="preserve"> origin of archaebacteria, the </w:t>
      </w:r>
      <w:proofErr w:type="spellStart"/>
      <w:r>
        <w:rPr>
          <w:bCs/>
          <w:sz w:val="28"/>
          <w:szCs w:val="28"/>
          <w:lang w:val="en-US"/>
        </w:rPr>
        <w:t>negibacterial</w:t>
      </w:r>
      <w:proofErr w:type="spellEnd"/>
      <w:r>
        <w:rPr>
          <w:bCs/>
          <w:sz w:val="28"/>
          <w:szCs w:val="28"/>
          <w:lang w:val="en-US"/>
        </w:rPr>
        <w:t xml:space="preserve"> root of the universal tree and bacterial </w:t>
      </w:r>
      <w:proofErr w:type="spellStart"/>
      <w:r>
        <w:rPr>
          <w:bCs/>
          <w:sz w:val="28"/>
          <w:szCs w:val="28"/>
          <w:lang w:val="en-US"/>
        </w:rPr>
        <w:t>megaclassification</w:t>
      </w:r>
      <w:proofErr w:type="spellEnd"/>
      <w:r>
        <w:rPr>
          <w:bCs/>
          <w:sz w:val="28"/>
          <w:szCs w:val="28"/>
          <w:lang w:val="en-US"/>
        </w:rPr>
        <w:t xml:space="preserve">. </w:t>
      </w:r>
      <w:r>
        <w:rPr>
          <w:bCs/>
          <w:i/>
          <w:iCs/>
          <w:sz w:val="28"/>
          <w:szCs w:val="28"/>
          <w:lang w:val="en-US"/>
        </w:rPr>
        <w:t>International Journal of Systematic and Evolutionary Microbiology</w:t>
      </w:r>
      <w:r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52:</w:t>
      </w:r>
      <w:r>
        <w:rPr>
          <w:sz w:val="28"/>
          <w:szCs w:val="28"/>
          <w:lang w:val="en-US"/>
        </w:rPr>
        <w:t xml:space="preserve"> 7–76.</w:t>
      </w:r>
    </w:p>
    <w:p w14:paraId="3B62FBC1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Cavalier-Smith T. 2004 Only six kingdoms of life. </w:t>
      </w:r>
      <w:proofErr w:type="spellStart"/>
      <w:r>
        <w:rPr>
          <w:sz w:val="28"/>
          <w:szCs w:val="28"/>
        </w:rPr>
        <w:t>Proc</w:t>
      </w:r>
      <w:proofErr w:type="spellEnd"/>
      <w:r>
        <w:rPr>
          <w:sz w:val="28"/>
          <w:szCs w:val="28"/>
        </w:rPr>
        <w:t xml:space="preserve">. R. </w:t>
      </w:r>
      <w:proofErr w:type="spellStart"/>
      <w:r>
        <w:rPr>
          <w:sz w:val="28"/>
          <w:szCs w:val="28"/>
        </w:rPr>
        <w:t>Soc</w:t>
      </w:r>
      <w:proofErr w:type="spellEnd"/>
      <w:r>
        <w:rPr>
          <w:sz w:val="28"/>
          <w:szCs w:val="28"/>
        </w:rPr>
        <w:t>. B 271, 1251–1262. (</w:t>
      </w:r>
    </w:p>
    <w:p w14:paraId="5F60DD6C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Clealand</w:t>
      </w:r>
      <w:proofErr w:type="spellEnd"/>
      <w:r>
        <w:rPr>
          <w:rFonts w:ascii="Times New Roman" w:hAnsi="Times New Roman"/>
          <w:sz w:val="28"/>
          <w:szCs w:val="28"/>
        </w:rPr>
        <w:t xml:space="preserve"> C.E. Life without definition.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Synthese</w:t>
      </w:r>
      <w:proofErr w:type="spellEnd"/>
      <w:r>
        <w:rPr>
          <w:rFonts w:ascii="Times New Roman" w:hAnsi="Times New Roman"/>
          <w:sz w:val="28"/>
          <w:szCs w:val="28"/>
        </w:rPr>
        <w:t>. 2012. Vol. 185, N1. P. 125–144.</w:t>
      </w:r>
    </w:p>
    <w:p w14:paraId="221B6EEC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Cox, C. J., Foster, P. G., Hirt, R. P., Harris, S. R. &amp; Embley, T. M. 2008. The archaebacterial origin of eukaryotes. </w:t>
      </w:r>
      <w:r>
        <w:rPr>
          <w:i/>
          <w:iCs/>
          <w:sz w:val="28"/>
          <w:szCs w:val="28"/>
          <w:lang w:val="en-US"/>
        </w:rPr>
        <w:t xml:space="preserve">Proc. Natl Acad. Sci. USA </w:t>
      </w:r>
      <w:r>
        <w:rPr>
          <w:bCs/>
          <w:sz w:val="28"/>
          <w:szCs w:val="28"/>
          <w:lang w:val="en-US"/>
        </w:rPr>
        <w:t>105</w:t>
      </w:r>
      <w:r>
        <w:rPr>
          <w:sz w:val="28"/>
          <w:szCs w:val="28"/>
          <w:lang w:val="en-US"/>
        </w:rPr>
        <w:t>, 20356–20361.</w:t>
      </w:r>
    </w:p>
    <w:p w14:paraId="117B22C9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Cupta</w:t>
      </w:r>
      <w:proofErr w:type="spellEnd"/>
      <w:r>
        <w:rPr>
          <w:sz w:val="28"/>
          <w:szCs w:val="28"/>
          <w:lang w:val="en-US"/>
        </w:rPr>
        <w:t xml:space="preserve"> R.S. 2000. The phylogeny of proteobacteria: relationships to </w:t>
      </w:r>
      <w:proofErr w:type="spellStart"/>
      <w:r>
        <w:rPr>
          <w:sz w:val="28"/>
          <w:szCs w:val="28"/>
          <w:lang w:val="en-US"/>
        </w:rPr>
        <w:t>outher</w:t>
      </w:r>
      <w:proofErr w:type="spellEnd"/>
      <w:r>
        <w:rPr>
          <w:sz w:val="28"/>
          <w:szCs w:val="28"/>
          <w:lang w:val="en-US"/>
        </w:rPr>
        <w:t xml:space="preserve"> eubacterial phyla and </w:t>
      </w:r>
      <w:proofErr w:type="spellStart"/>
      <w:r>
        <w:rPr>
          <w:sz w:val="28"/>
          <w:szCs w:val="28"/>
          <w:lang w:val="en-US"/>
        </w:rPr>
        <w:t>eucariotes</w:t>
      </w:r>
      <w:proofErr w:type="spellEnd"/>
      <w:r>
        <w:rPr>
          <w:sz w:val="28"/>
          <w:szCs w:val="28"/>
          <w:lang w:val="en-US"/>
        </w:rPr>
        <w:t>. FEMS Microbiology Reviews 24: 367–402.</w:t>
      </w:r>
    </w:p>
    <w:p w14:paraId="3BF244B3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shd w:val="clear" w:color="auto" w:fill="FFFFFF"/>
          <w:lang w:val="en-US"/>
        </w:rPr>
        <w:t xml:space="preserve">Dawkins R. 1998. </w:t>
      </w:r>
      <w:r>
        <w:rPr>
          <w:sz w:val="28"/>
          <w:szCs w:val="28"/>
          <w:shd w:val="clear" w:color="auto" w:fill="FFFFFF"/>
          <w:lang w:val="en-US"/>
        </w:rPr>
        <w:t xml:space="preserve">Postmodernism Disrobed. </w:t>
      </w:r>
      <w:r>
        <w:rPr>
          <w:i/>
          <w:sz w:val="28"/>
          <w:szCs w:val="28"/>
          <w:shd w:val="clear" w:color="auto" w:fill="FFFFFF"/>
          <w:lang w:val="en-US"/>
        </w:rPr>
        <w:t>Nature</w:t>
      </w:r>
      <w:r>
        <w:rPr>
          <w:rStyle w:val="nowrap"/>
          <w:sz w:val="28"/>
          <w:szCs w:val="28"/>
          <w:shd w:val="clear" w:color="auto" w:fill="FFFFFF"/>
          <w:lang w:val="en-US"/>
        </w:rPr>
        <w:t xml:space="preserve"> 394</w:t>
      </w:r>
      <w:r>
        <w:rPr>
          <w:sz w:val="28"/>
          <w:szCs w:val="28"/>
          <w:shd w:val="clear" w:color="auto" w:fill="FFFFFF"/>
          <w:lang w:val="en-US"/>
        </w:rPr>
        <w:t xml:space="preserve">, </w:t>
      </w:r>
      <w:r>
        <w:rPr>
          <w:rStyle w:val="nowrap"/>
          <w:sz w:val="28"/>
          <w:szCs w:val="28"/>
          <w:shd w:val="clear" w:color="auto" w:fill="FFFFFF"/>
          <w:lang w:val="en-US"/>
        </w:rPr>
        <w:t>no. 6689</w:t>
      </w:r>
      <w:r>
        <w:rPr>
          <w:sz w:val="28"/>
          <w:szCs w:val="28"/>
          <w:shd w:val="clear" w:color="auto" w:fill="FFFFFF"/>
          <w:lang w:val="en-US"/>
        </w:rPr>
        <w:t xml:space="preserve">: </w:t>
      </w:r>
      <w:r>
        <w:rPr>
          <w:rStyle w:val="nowrap"/>
          <w:sz w:val="28"/>
          <w:szCs w:val="28"/>
          <w:shd w:val="clear" w:color="auto" w:fill="FFFFFF"/>
          <w:lang w:val="en-US"/>
        </w:rPr>
        <w:t>141</w:t>
      </w:r>
      <w:r>
        <w:rPr>
          <w:sz w:val="28"/>
          <w:szCs w:val="28"/>
          <w:lang w:val="en-US"/>
        </w:rPr>
        <w:t>–</w:t>
      </w:r>
      <w:r>
        <w:rPr>
          <w:rStyle w:val="nowrap"/>
          <w:sz w:val="28"/>
          <w:szCs w:val="28"/>
          <w:shd w:val="clear" w:color="auto" w:fill="FFFFFF"/>
          <w:lang w:val="en-US"/>
        </w:rPr>
        <w:t>143</w:t>
      </w:r>
      <w:r>
        <w:rPr>
          <w:sz w:val="28"/>
          <w:szCs w:val="28"/>
          <w:shd w:val="clear" w:color="auto" w:fill="FFFFFF"/>
          <w:lang w:val="en-US"/>
        </w:rPr>
        <w:t>.</w:t>
      </w:r>
    </w:p>
    <w:p w14:paraId="58424C09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shd w:val="clear" w:color="auto" w:fill="FFFFFF"/>
          <w:lang w:val="en-US"/>
        </w:rPr>
        <w:t>Dawkins, R.</w:t>
      </w:r>
      <w:r>
        <w:rPr>
          <w:sz w:val="28"/>
          <w:szCs w:val="28"/>
          <w:shd w:val="clear" w:color="auto" w:fill="FFFFFF"/>
          <w:lang w:val="en-US"/>
        </w:rPr>
        <w:t xml:space="preserve"> Arresting evidence // Sciences (New York). 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  <w:shd w:val="clear" w:color="auto" w:fill="FFFFFF"/>
          <w:lang w:val="en-US"/>
        </w:rPr>
        <w:t xml:space="preserve"> 1998.</w:t>
      </w:r>
      <w:r>
        <w:rPr>
          <w:sz w:val="28"/>
          <w:szCs w:val="28"/>
          <w:lang w:val="en-US"/>
        </w:rPr>
        <w:t xml:space="preserve"> – </w:t>
      </w:r>
      <w:r>
        <w:rPr>
          <w:rStyle w:val="nowrap"/>
          <w:sz w:val="28"/>
          <w:szCs w:val="28"/>
          <w:shd w:val="clear" w:color="auto" w:fill="FFFFFF"/>
        </w:rPr>
        <w:t>Т</w:t>
      </w:r>
      <w:r>
        <w:rPr>
          <w:rStyle w:val="nowrap"/>
          <w:sz w:val="28"/>
          <w:szCs w:val="28"/>
          <w:shd w:val="clear" w:color="auto" w:fill="FFFFFF"/>
          <w:lang w:val="en-US"/>
        </w:rPr>
        <w:t>. 38</w:t>
      </w:r>
      <w:r>
        <w:rPr>
          <w:sz w:val="28"/>
          <w:szCs w:val="28"/>
          <w:shd w:val="clear" w:color="auto" w:fill="FFFFFF"/>
          <w:lang w:val="en-US"/>
        </w:rPr>
        <w:t>, </w:t>
      </w:r>
      <w:r>
        <w:rPr>
          <w:rStyle w:val="nowrap"/>
          <w:sz w:val="28"/>
          <w:szCs w:val="28"/>
          <w:shd w:val="clear" w:color="auto" w:fill="FFFFFF"/>
          <w:lang w:val="en-US"/>
        </w:rPr>
        <w:t>№ 6</w:t>
      </w:r>
      <w:r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lang w:val="en-US"/>
        </w:rPr>
        <w:t xml:space="preserve"> – </w:t>
      </w:r>
      <w:r>
        <w:rPr>
          <w:rStyle w:val="nowrap"/>
          <w:sz w:val="28"/>
          <w:szCs w:val="28"/>
          <w:shd w:val="clear" w:color="auto" w:fill="FFFFFF"/>
        </w:rPr>
        <w:t>С</w:t>
      </w:r>
      <w:r>
        <w:rPr>
          <w:rStyle w:val="nowrap"/>
          <w:sz w:val="28"/>
          <w:szCs w:val="28"/>
          <w:shd w:val="clear" w:color="auto" w:fill="FFFFFF"/>
          <w:lang w:val="en-US"/>
        </w:rPr>
        <w:t>. 20</w:t>
      </w:r>
      <w:r>
        <w:rPr>
          <w:sz w:val="28"/>
          <w:szCs w:val="28"/>
          <w:lang w:val="en-US"/>
        </w:rPr>
        <w:t>–</w:t>
      </w:r>
      <w:r>
        <w:rPr>
          <w:rStyle w:val="nowrap"/>
          <w:sz w:val="28"/>
          <w:szCs w:val="28"/>
          <w:shd w:val="clear" w:color="auto" w:fill="FFFFFF"/>
          <w:lang w:val="en-US"/>
        </w:rPr>
        <w:t>52</w:t>
      </w:r>
      <w:r>
        <w:rPr>
          <w:sz w:val="28"/>
          <w:szCs w:val="28"/>
          <w:shd w:val="clear" w:color="auto" w:fill="FFFFFF"/>
          <w:lang w:val="en-US"/>
        </w:rPr>
        <w:t>.</w:t>
      </w:r>
    </w:p>
    <w:p w14:paraId="026BDA47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shd w:val="clear" w:color="auto" w:fill="FFFFFF"/>
          <w:lang w:val="en-US"/>
        </w:rPr>
        <w:t>Dawkins R.</w:t>
      </w:r>
      <w:r>
        <w:rPr>
          <w:sz w:val="28"/>
          <w:szCs w:val="28"/>
          <w:shd w:val="clear" w:color="auto" w:fill="FFFFFF"/>
          <w:lang w:val="en-US"/>
        </w:rPr>
        <w:t xml:space="preserve"> 2003. The evolution of evolvability. On Growth, Form and Computers. London: Academic Press, 2003.</w:t>
      </w:r>
    </w:p>
    <w:p w14:paraId="7EA18392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Doolittle, W. F. 2014. How natural a kind is “eukaryote?”. </w:t>
      </w:r>
      <w:r>
        <w:rPr>
          <w:i/>
          <w:iCs/>
          <w:sz w:val="28"/>
          <w:szCs w:val="28"/>
          <w:lang w:val="en-US"/>
        </w:rPr>
        <w:t xml:space="preserve">Cold Spring Harb. </w:t>
      </w:r>
      <w:proofErr w:type="spellStart"/>
      <w:r>
        <w:rPr>
          <w:i/>
          <w:iCs/>
          <w:sz w:val="28"/>
          <w:szCs w:val="28"/>
          <w:lang w:val="en-US"/>
        </w:rPr>
        <w:t>Perspect</w:t>
      </w:r>
      <w:proofErr w:type="spellEnd"/>
      <w:r>
        <w:rPr>
          <w:i/>
          <w:iCs/>
          <w:sz w:val="28"/>
          <w:szCs w:val="28"/>
          <w:lang w:val="en-US"/>
        </w:rPr>
        <w:t xml:space="preserve">. Biol. </w:t>
      </w:r>
      <w:r>
        <w:rPr>
          <w:bCs/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, a015974.</w:t>
      </w:r>
    </w:p>
    <w:p w14:paraId="15417793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Doolittle WF, </w:t>
      </w:r>
      <w:proofErr w:type="spellStart"/>
      <w:r>
        <w:rPr>
          <w:sz w:val="28"/>
          <w:szCs w:val="28"/>
          <w:lang w:val="en-US"/>
        </w:rPr>
        <w:t>Zhaxybayeva</w:t>
      </w:r>
      <w:proofErr w:type="spellEnd"/>
      <w:r>
        <w:rPr>
          <w:sz w:val="28"/>
          <w:szCs w:val="28"/>
          <w:lang w:val="en-US"/>
        </w:rPr>
        <w:t xml:space="preserve"> O. 2009. On the origin of prokaryotic species. </w:t>
      </w:r>
      <w:proofErr w:type="spellStart"/>
      <w:r>
        <w:rPr>
          <w:sz w:val="28"/>
          <w:szCs w:val="28"/>
        </w:rPr>
        <w:t>Genome</w:t>
      </w:r>
      <w:proofErr w:type="spellEnd"/>
      <w:r>
        <w:rPr>
          <w:sz w:val="28"/>
          <w:szCs w:val="28"/>
        </w:rPr>
        <w:t xml:space="preserve"> Res. 19(5): 744–756.</w:t>
      </w:r>
    </w:p>
    <w:p w14:paraId="0B94EC71" w14:textId="77777777" w:rsidR="0052423F" w:rsidRDefault="0052423F" w:rsidP="0052423F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ind w:left="425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Eme L., Spang A., Lombard J., Stairs C.W., Ettema T.J.G. 2017. Archaea and the origin of eucaryotes. </w:t>
      </w:r>
      <w:r>
        <w:rPr>
          <w:i/>
          <w:iCs/>
          <w:sz w:val="28"/>
          <w:szCs w:val="28"/>
          <w:lang w:val="en-US"/>
        </w:rPr>
        <w:t xml:space="preserve">Nature Reviews. Microbiology </w:t>
      </w:r>
      <w:r>
        <w:rPr>
          <w:sz w:val="28"/>
          <w:szCs w:val="28"/>
          <w:lang w:val="en-US"/>
        </w:rPr>
        <w:t xml:space="preserve">15: </w:t>
      </w:r>
      <w:r>
        <w:rPr>
          <w:bCs/>
          <w:sz w:val="28"/>
          <w:szCs w:val="28"/>
          <w:lang w:val="en-US"/>
        </w:rPr>
        <w:t>711-723.</w:t>
      </w:r>
    </w:p>
    <w:p w14:paraId="6B3F5AB4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Esser C, Martin W, Dagan T. 2007. The origin of mitochondria in light of a fluid prokaryotic chromosome model. </w:t>
      </w:r>
      <w:r>
        <w:rPr>
          <w:rFonts w:ascii="Times New Roman" w:hAnsi="Times New Roman"/>
          <w:i/>
          <w:sz w:val="28"/>
          <w:szCs w:val="28"/>
        </w:rPr>
        <w:t>Biology Letters</w:t>
      </w:r>
      <w:r>
        <w:rPr>
          <w:rFonts w:ascii="Times New Roman" w:hAnsi="Times New Roman"/>
          <w:sz w:val="28"/>
          <w:szCs w:val="28"/>
        </w:rPr>
        <w:t xml:space="preserve"> 3:180–184.</w:t>
      </w:r>
    </w:p>
    <w:p w14:paraId="7887994F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Field, M. C. &amp; </w:t>
      </w:r>
      <w:proofErr w:type="spellStart"/>
      <w:r>
        <w:rPr>
          <w:rFonts w:ascii="Times New Roman" w:hAnsi="Times New Roman"/>
          <w:sz w:val="28"/>
          <w:szCs w:val="28"/>
        </w:rPr>
        <w:t>Dacks</w:t>
      </w:r>
      <w:proofErr w:type="spellEnd"/>
      <w:r>
        <w:rPr>
          <w:rFonts w:ascii="Times New Roman" w:hAnsi="Times New Roman"/>
          <w:sz w:val="28"/>
          <w:szCs w:val="28"/>
        </w:rPr>
        <w:t xml:space="preserve">, J. B. 2009. First and last ancestors: reconstructing evolution of the endomembrane system with ESCRTs, vesicle coat proteins, and nuclear pore complexes.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Curr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Opin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Cell Biol. </w:t>
      </w:r>
      <w:r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4–13.</w:t>
      </w:r>
    </w:p>
    <w:p w14:paraId="05115786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Hug L.A., Baker B.J., Anantharaman K., Brown C., Probst A.J., </w:t>
      </w:r>
      <w:proofErr w:type="spellStart"/>
      <w:r>
        <w:rPr>
          <w:rFonts w:ascii="Times New Roman" w:hAnsi="Times New Roman"/>
          <w:sz w:val="28"/>
          <w:szCs w:val="28"/>
        </w:rPr>
        <w:t>Castelle</w:t>
      </w:r>
      <w:proofErr w:type="spellEnd"/>
      <w:r>
        <w:rPr>
          <w:rFonts w:ascii="Times New Roman" w:hAnsi="Times New Roman"/>
          <w:sz w:val="28"/>
          <w:szCs w:val="28"/>
        </w:rPr>
        <w:t xml:space="preserve"> C.J., Butterfield C.N., </w:t>
      </w:r>
      <w:proofErr w:type="spellStart"/>
      <w:r>
        <w:rPr>
          <w:rFonts w:ascii="Times New Roman" w:hAnsi="Times New Roman"/>
          <w:sz w:val="28"/>
          <w:szCs w:val="28"/>
        </w:rPr>
        <w:t>Hernsdorf</w:t>
      </w:r>
      <w:proofErr w:type="spellEnd"/>
      <w:r>
        <w:rPr>
          <w:rFonts w:ascii="Times New Roman" w:hAnsi="Times New Roman"/>
          <w:sz w:val="28"/>
          <w:szCs w:val="28"/>
        </w:rPr>
        <w:t xml:space="preserve"> A.W., Amano Y., Ise </w:t>
      </w:r>
      <w:proofErr w:type="spellStart"/>
      <w:r>
        <w:rPr>
          <w:rFonts w:ascii="Times New Roman" w:hAnsi="Times New Roman"/>
          <w:sz w:val="28"/>
          <w:szCs w:val="28"/>
        </w:rPr>
        <w:t>K.,Suzuki</w:t>
      </w:r>
      <w:proofErr w:type="spellEnd"/>
      <w:r>
        <w:rPr>
          <w:rFonts w:ascii="Times New Roman" w:hAnsi="Times New Roman"/>
          <w:sz w:val="28"/>
          <w:szCs w:val="28"/>
        </w:rPr>
        <w:t xml:space="preserve"> Y., Dudek N., </w:t>
      </w:r>
      <w:proofErr w:type="spellStart"/>
      <w:r>
        <w:rPr>
          <w:rFonts w:ascii="Times New Roman" w:hAnsi="Times New Roman"/>
          <w:sz w:val="28"/>
          <w:szCs w:val="28"/>
        </w:rPr>
        <w:t>Relman</w:t>
      </w:r>
      <w:proofErr w:type="spellEnd"/>
      <w:r>
        <w:rPr>
          <w:rFonts w:ascii="Times New Roman" w:hAnsi="Times New Roman"/>
          <w:sz w:val="28"/>
          <w:szCs w:val="28"/>
        </w:rPr>
        <w:t xml:space="preserve"> D.A., Finstad </w:t>
      </w:r>
      <w:proofErr w:type="spellStart"/>
      <w:r>
        <w:rPr>
          <w:rFonts w:ascii="Times New Roman" w:hAnsi="Times New Roman"/>
          <w:sz w:val="28"/>
          <w:szCs w:val="28"/>
        </w:rPr>
        <w:t>K.M.,Amundson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R.,Thomas</w:t>
      </w:r>
      <w:proofErr w:type="spellEnd"/>
      <w:r>
        <w:rPr>
          <w:rFonts w:ascii="Times New Roman" w:hAnsi="Times New Roman"/>
          <w:sz w:val="28"/>
          <w:szCs w:val="28"/>
        </w:rPr>
        <w:t xml:space="preserve"> B.C., Banfield J.F. 2016. A new view of the tree of life. </w:t>
      </w:r>
      <w:r>
        <w:rPr>
          <w:rFonts w:ascii="Times New Roman" w:hAnsi="Times New Roman"/>
          <w:i/>
          <w:sz w:val="28"/>
          <w:szCs w:val="28"/>
        </w:rPr>
        <w:t>Nature Microbiology</w:t>
      </w:r>
      <w:r>
        <w:rPr>
          <w:rFonts w:ascii="Times New Roman" w:hAnsi="Times New Roman"/>
          <w:sz w:val="28"/>
          <w:szCs w:val="28"/>
        </w:rPr>
        <w:t>. 1–5.</w:t>
      </w:r>
    </w:p>
    <w:p w14:paraId="055771D8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Kassen R. 2009. Toward a general theory of adaptive radiation. </w:t>
      </w:r>
      <w:r>
        <w:rPr>
          <w:rFonts w:ascii="Times New Roman" w:hAnsi="Times New Roman"/>
          <w:i/>
          <w:sz w:val="28"/>
          <w:szCs w:val="28"/>
        </w:rPr>
        <w:t xml:space="preserve">Ann NY </w:t>
      </w:r>
      <w:proofErr w:type="spellStart"/>
      <w:r>
        <w:rPr>
          <w:rFonts w:ascii="Times New Roman" w:hAnsi="Times New Roman"/>
          <w:i/>
          <w:sz w:val="28"/>
          <w:szCs w:val="28"/>
        </w:rPr>
        <w:t>Acad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Sci</w:t>
      </w:r>
      <w:r>
        <w:rPr>
          <w:rFonts w:ascii="Times New Roman" w:hAnsi="Times New Roman"/>
          <w:sz w:val="28"/>
          <w:szCs w:val="28"/>
        </w:rPr>
        <w:t>. 1168.1: 3–22.</w:t>
      </w:r>
    </w:p>
    <w:p w14:paraId="06B72DDC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King A.M.Q. et al. 2012. Virus taxonomy: classification and nomenclature of viruses. Ninth report of the International Committee on Taxonomy of </w:t>
      </w:r>
      <w:proofErr w:type="spellStart"/>
      <w:r>
        <w:rPr>
          <w:rFonts w:ascii="Times New Roman" w:hAnsi="Times New Roman"/>
          <w:sz w:val="28"/>
          <w:szCs w:val="28"/>
        </w:rPr>
        <w:t>Viruces</w:t>
      </w:r>
      <w:proofErr w:type="spellEnd"/>
      <w:r>
        <w:rPr>
          <w:rFonts w:ascii="Times New Roman" w:hAnsi="Times New Roman"/>
          <w:sz w:val="28"/>
          <w:szCs w:val="28"/>
        </w:rPr>
        <w:t xml:space="preserve">. Amsterdam: </w:t>
      </w:r>
      <w:proofErr w:type="spellStart"/>
      <w:r>
        <w:rPr>
          <w:rFonts w:ascii="Times New Roman" w:hAnsi="Times New Roman"/>
          <w:sz w:val="28"/>
          <w:szCs w:val="28"/>
        </w:rPr>
        <w:t>ElsivierAcademic</w:t>
      </w:r>
      <w:proofErr w:type="spellEnd"/>
      <w:r>
        <w:rPr>
          <w:rFonts w:ascii="Times New Roman" w:hAnsi="Times New Roman"/>
          <w:sz w:val="28"/>
          <w:szCs w:val="28"/>
        </w:rPr>
        <w:t xml:space="preserve"> Press, 2012. 1327 p.</w:t>
      </w:r>
    </w:p>
    <w:p w14:paraId="3C6701DA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  <w:shd w:val="clear" w:color="auto" w:fill="FFFFFF"/>
        </w:rPr>
        <w:t>Kchouk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M.,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FFFFF"/>
        </w:rPr>
        <w:t>Gibrat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J.F.,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FFFFF"/>
        </w:rPr>
        <w:t>Elloumi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M.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2017. Generations of Sequencing Technologies: From First to Next Generation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Biology and Medicine</w:t>
      </w:r>
      <w:r>
        <w:rPr>
          <w:rFonts w:ascii="Times New Roman" w:hAnsi="Times New Roman"/>
          <w:sz w:val="28"/>
          <w:szCs w:val="28"/>
        </w:rPr>
        <w:t>, 9(3): 1–8.</w:t>
      </w:r>
    </w:p>
    <w:p w14:paraId="56BED31F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Ku, C. </w:t>
      </w:r>
      <w:r>
        <w:rPr>
          <w:rFonts w:ascii="Times New Roman" w:hAnsi="Times New Roman"/>
          <w:i/>
          <w:iCs/>
          <w:sz w:val="28"/>
          <w:szCs w:val="28"/>
        </w:rPr>
        <w:t xml:space="preserve">et al. </w:t>
      </w:r>
      <w:r>
        <w:rPr>
          <w:rFonts w:ascii="Times New Roman" w:hAnsi="Times New Roman"/>
          <w:iCs/>
          <w:sz w:val="28"/>
          <w:szCs w:val="28"/>
        </w:rPr>
        <w:t xml:space="preserve">2015. </w:t>
      </w:r>
      <w:r>
        <w:rPr>
          <w:rFonts w:ascii="Times New Roman" w:hAnsi="Times New Roman"/>
          <w:sz w:val="28"/>
          <w:szCs w:val="28"/>
        </w:rPr>
        <w:t xml:space="preserve">Endosymbiotic origin and differential loss of eukaryotic genes. </w:t>
      </w:r>
      <w:r>
        <w:rPr>
          <w:rFonts w:ascii="Times New Roman" w:hAnsi="Times New Roman"/>
          <w:i/>
          <w:iCs/>
          <w:sz w:val="28"/>
          <w:szCs w:val="28"/>
        </w:rPr>
        <w:t xml:space="preserve">Nature </w:t>
      </w:r>
      <w:r>
        <w:rPr>
          <w:rFonts w:ascii="Times New Roman" w:hAnsi="Times New Roman"/>
          <w:bCs/>
          <w:sz w:val="28"/>
          <w:szCs w:val="28"/>
        </w:rPr>
        <w:t>524</w:t>
      </w:r>
      <w:r>
        <w:rPr>
          <w:rFonts w:ascii="Times New Roman" w:hAnsi="Times New Roman"/>
          <w:sz w:val="28"/>
          <w:szCs w:val="28"/>
        </w:rPr>
        <w:t>, 427–432.</w:t>
      </w:r>
    </w:p>
    <w:p w14:paraId="71B63EAD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López-García, P. &amp; Moreira, D. Open questions on the origin of eukaryotes. </w:t>
      </w:r>
      <w:r>
        <w:rPr>
          <w:rFonts w:ascii="Times New Roman" w:hAnsi="Times New Roman"/>
          <w:i/>
          <w:iCs/>
          <w:sz w:val="28"/>
          <w:szCs w:val="28"/>
        </w:rPr>
        <w:t xml:space="preserve">Trends Ecol.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Evol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697–708 (2015).</w:t>
      </w:r>
    </w:p>
    <w:p w14:paraId="778F5AB2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Margulis L, Chapman M, Guerrero R, Hall J. 2006. The last eukaryotic common ancestor (LECA): acquisition of cytoskeletal motility from aerotolerant spirochetes in the Proterozoic Eon. Proc. Natl Acad. Sci. USA 103, 13 080–13 085.</w:t>
      </w:r>
    </w:p>
    <w:p w14:paraId="51975593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Martin, W. &amp; Müller, M. The hydrogen hypothesis for the first eukaryote. </w:t>
      </w:r>
      <w:r>
        <w:rPr>
          <w:rFonts w:ascii="Times New Roman" w:hAnsi="Times New Roman"/>
          <w:i/>
          <w:iCs/>
          <w:sz w:val="28"/>
          <w:szCs w:val="28"/>
        </w:rPr>
        <w:t xml:space="preserve">Nature </w:t>
      </w:r>
      <w:r>
        <w:rPr>
          <w:rFonts w:ascii="Times New Roman" w:hAnsi="Times New Roman"/>
          <w:bCs/>
          <w:sz w:val="28"/>
          <w:szCs w:val="28"/>
        </w:rPr>
        <w:t>392</w:t>
      </w:r>
      <w:r>
        <w:rPr>
          <w:rFonts w:ascii="Times New Roman" w:hAnsi="Times New Roman"/>
          <w:sz w:val="28"/>
          <w:szCs w:val="28"/>
        </w:rPr>
        <w:t>, 37–41 (1998).</w:t>
      </w:r>
    </w:p>
    <w:p w14:paraId="35BACC6F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Martin J., </w:t>
      </w:r>
      <w:proofErr w:type="spellStart"/>
      <w:r>
        <w:rPr>
          <w:rFonts w:ascii="Times New Roman" w:hAnsi="Times New Roman"/>
          <w:sz w:val="28"/>
          <w:szCs w:val="28"/>
        </w:rPr>
        <w:t>Battistuzzi</w:t>
      </w:r>
      <w:proofErr w:type="spellEnd"/>
      <w:r>
        <w:rPr>
          <w:rFonts w:ascii="Times New Roman" w:hAnsi="Times New Roman"/>
          <w:sz w:val="28"/>
          <w:szCs w:val="28"/>
        </w:rPr>
        <w:t xml:space="preserve"> F.U., Brown A.C., Hedges S.B. 2016. The </w:t>
      </w:r>
      <w:proofErr w:type="spellStart"/>
      <w:r>
        <w:rPr>
          <w:rFonts w:ascii="Times New Roman" w:hAnsi="Times New Roman"/>
          <w:sz w:val="28"/>
          <w:szCs w:val="28"/>
        </w:rPr>
        <w:t>Timetree</w:t>
      </w:r>
      <w:proofErr w:type="spellEnd"/>
      <w:r>
        <w:rPr>
          <w:rFonts w:ascii="Times New Roman" w:hAnsi="Times New Roman"/>
          <w:sz w:val="28"/>
          <w:szCs w:val="28"/>
        </w:rPr>
        <w:t xml:space="preserve"> of Procaryotes: New Insights into Their Evolution and Speciation. </w:t>
      </w:r>
      <w:r>
        <w:rPr>
          <w:rFonts w:ascii="Times New Roman" w:hAnsi="Times New Roman"/>
          <w:i/>
          <w:sz w:val="28"/>
          <w:szCs w:val="28"/>
        </w:rPr>
        <w:t xml:space="preserve">Mol. Biol. </w:t>
      </w:r>
      <w:proofErr w:type="spellStart"/>
      <w:r>
        <w:rPr>
          <w:rFonts w:ascii="Times New Roman" w:hAnsi="Times New Roman"/>
          <w:i/>
          <w:sz w:val="28"/>
          <w:szCs w:val="28"/>
        </w:rPr>
        <w:t>Evol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34(2): 437-446.</w:t>
      </w:r>
    </w:p>
    <w:p w14:paraId="5A41849B" w14:textId="77777777" w:rsidR="0052423F" w:rsidRDefault="0052423F" w:rsidP="005242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Martin F., Garg S., </w:t>
      </w:r>
      <w:proofErr w:type="spellStart"/>
      <w:r>
        <w:rPr>
          <w:rFonts w:ascii="Times New Roman" w:hAnsi="Times New Roman"/>
          <w:sz w:val="28"/>
          <w:szCs w:val="28"/>
        </w:rPr>
        <w:t>Zimorski</w:t>
      </w:r>
      <w:proofErr w:type="spellEnd"/>
      <w:r>
        <w:rPr>
          <w:rFonts w:ascii="Times New Roman" w:hAnsi="Times New Roman"/>
          <w:sz w:val="28"/>
          <w:szCs w:val="28"/>
        </w:rPr>
        <w:t xml:space="preserve"> V. 2014. Endosymbiotic theories for </w:t>
      </w:r>
      <w:proofErr w:type="spellStart"/>
      <w:r>
        <w:rPr>
          <w:rFonts w:ascii="Times New Roman" w:hAnsi="Times New Roman"/>
          <w:sz w:val="28"/>
          <w:szCs w:val="28"/>
        </w:rPr>
        <w:t>eucariote</w:t>
      </w:r>
      <w:proofErr w:type="spellEnd"/>
      <w:r>
        <w:rPr>
          <w:rFonts w:ascii="Times New Roman" w:hAnsi="Times New Roman"/>
          <w:sz w:val="28"/>
          <w:szCs w:val="28"/>
        </w:rPr>
        <w:t xml:space="preserve"> origin. </w:t>
      </w:r>
      <w:r>
        <w:rPr>
          <w:rFonts w:ascii="Times New Roman" w:hAnsi="Times New Roman"/>
          <w:i/>
          <w:sz w:val="28"/>
          <w:szCs w:val="28"/>
        </w:rPr>
        <w:t xml:space="preserve">Phil. Trans. R. Soc.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B  </w:t>
      </w:r>
      <w:r>
        <w:rPr>
          <w:rFonts w:ascii="Times New Roman" w:hAnsi="Times New Roman"/>
          <w:sz w:val="28"/>
          <w:szCs w:val="28"/>
        </w:rPr>
        <w:t>370</w:t>
      </w:r>
      <w:proofErr w:type="gramEnd"/>
      <w:r>
        <w:rPr>
          <w:rFonts w:ascii="Times New Roman" w:hAnsi="Times New Roman"/>
          <w:sz w:val="28"/>
          <w:szCs w:val="28"/>
        </w:rPr>
        <w:t xml:space="preserve">: 3-30. </w:t>
      </w:r>
    </w:p>
    <w:p w14:paraId="1E8916B0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Martijn J, </w:t>
      </w:r>
      <w:proofErr w:type="spellStart"/>
      <w:r>
        <w:rPr>
          <w:rFonts w:ascii="Times New Roman" w:hAnsi="Times New Roman"/>
          <w:sz w:val="28"/>
          <w:szCs w:val="28"/>
        </w:rPr>
        <w:t>Vosseberg</w:t>
      </w:r>
      <w:proofErr w:type="spellEnd"/>
      <w:r>
        <w:rPr>
          <w:rFonts w:ascii="Times New Roman" w:hAnsi="Times New Roman"/>
          <w:sz w:val="28"/>
          <w:szCs w:val="28"/>
        </w:rPr>
        <w:t xml:space="preserve"> J, Guy L, </w:t>
      </w:r>
      <w:proofErr w:type="spellStart"/>
      <w:r>
        <w:rPr>
          <w:rFonts w:ascii="Times New Roman" w:hAnsi="Times New Roman"/>
          <w:sz w:val="28"/>
          <w:szCs w:val="28"/>
        </w:rPr>
        <w:t>Offre</w:t>
      </w:r>
      <w:proofErr w:type="spellEnd"/>
      <w:r>
        <w:rPr>
          <w:rFonts w:ascii="Times New Roman" w:hAnsi="Times New Roman"/>
          <w:sz w:val="28"/>
          <w:szCs w:val="28"/>
        </w:rPr>
        <w:t xml:space="preserve"> P, Ettema TJG. 2018. Deep mitochondrial origin outside the sampled </w:t>
      </w:r>
      <w:proofErr w:type="spellStart"/>
      <w:r>
        <w:rPr>
          <w:rFonts w:ascii="Times New Roman" w:hAnsi="Times New Roman"/>
          <w:sz w:val="28"/>
          <w:szCs w:val="28"/>
        </w:rPr>
        <w:t>alphaproteobacteria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Nature</w:t>
      </w:r>
      <w:r>
        <w:rPr>
          <w:rFonts w:ascii="Times New Roman" w:hAnsi="Times New Roman"/>
          <w:sz w:val="28"/>
          <w:szCs w:val="28"/>
        </w:rPr>
        <w:t xml:space="preserve"> 557:101–105.</w:t>
      </w:r>
    </w:p>
    <w:p w14:paraId="0C381264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McInerney, J. O., O’Connell, M. J. &amp; Pisani, D. The hybrid nature of the </w:t>
      </w:r>
      <w:proofErr w:type="spellStart"/>
      <w:r>
        <w:rPr>
          <w:rFonts w:ascii="Times New Roman" w:hAnsi="Times New Roman"/>
          <w:sz w:val="28"/>
          <w:szCs w:val="28"/>
        </w:rPr>
        <w:t>Eukaryota</w:t>
      </w:r>
      <w:proofErr w:type="spellEnd"/>
      <w:r>
        <w:rPr>
          <w:rFonts w:ascii="Times New Roman" w:hAnsi="Times New Roman"/>
          <w:sz w:val="28"/>
          <w:szCs w:val="28"/>
        </w:rPr>
        <w:t xml:space="preserve"> and a consilient view of life on Earth. </w:t>
      </w:r>
      <w:r>
        <w:rPr>
          <w:rFonts w:ascii="Times New Roman" w:hAnsi="Times New Roman"/>
          <w:i/>
          <w:iCs/>
          <w:sz w:val="28"/>
          <w:szCs w:val="28"/>
        </w:rPr>
        <w:t xml:space="preserve">Nat. Rev. Microbiol. </w:t>
      </w:r>
      <w:r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 449–455 (2014).</w:t>
      </w:r>
    </w:p>
    <w:p w14:paraId="5E263F7F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Moreira, D. &amp; Lopez-Garcia, P. 1998. Symbiosis between methanogenic archaea and δ-proteobacteria as the origin of eukaryotes: the syntrophic hypothesis. </w:t>
      </w:r>
      <w:r>
        <w:rPr>
          <w:rFonts w:ascii="Times New Roman" w:hAnsi="Times New Roman"/>
          <w:i/>
          <w:iCs/>
          <w:sz w:val="28"/>
          <w:szCs w:val="28"/>
        </w:rPr>
        <w:t xml:space="preserve">J. Mol.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Evol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 517–530.</w:t>
      </w:r>
    </w:p>
    <w:p w14:paraId="7C5EDBAD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Ettema TJ, Andersson SG. 2009. The alpha-proteobacteria: the </w:t>
      </w:r>
      <w:proofErr w:type="spellStart"/>
      <w:r>
        <w:rPr>
          <w:rFonts w:ascii="Times New Roman" w:hAnsi="Times New Roman"/>
          <w:sz w:val="28"/>
          <w:szCs w:val="28"/>
        </w:rPr>
        <w:t>darwin</w:t>
      </w:r>
      <w:proofErr w:type="spellEnd"/>
      <w:r>
        <w:rPr>
          <w:rFonts w:ascii="Times New Roman" w:hAnsi="Times New Roman"/>
          <w:sz w:val="28"/>
          <w:szCs w:val="28"/>
        </w:rPr>
        <w:t xml:space="preserve"> finches of the bacterial world. </w:t>
      </w:r>
      <w:r>
        <w:rPr>
          <w:rFonts w:ascii="Times New Roman" w:hAnsi="Times New Roman"/>
          <w:i/>
          <w:sz w:val="28"/>
          <w:szCs w:val="28"/>
        </w:rPr>
        <w:t>Biology Letters</w:t>
      </w:r>
      <w:r>
        <w:rPr>
          <w:rFonts w:ascii="Times New Roman" w:hAnsi="Times New Roman"/>
          <w:sz w:val="28"/>
          <w:szCs w:val="28"/>
        </w:rPr>
        <w:t xml:space="preserve"> 5:429–432.</w:t>
      </w:r>
    </w:p>
    <w:p w14:paraId="5E1E754E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Parks DH, </w:t>
      </w:r>
      <w:proofErr w:type="spellStart"/>
      <w:r>
        <w:rPr>
          <w:rFonts w:ascii="Times New Roman" w:hAnsi="Times New Roman"/>
          <w:sz w:val="28"/>
          <w:szCs w:val="28"/>
        </w:rPr>
        <w:t>Chuvochina</w:t>
      </w:r>
      <w:proofErr w:type="spellEnd"/>
      <w:r>
        <w:rPr>
          <w:rFonts w:ascii="Times New Roman" w:hAnsi="Times New Roman"/>
          <w:sz w:val="28"/>
          <w:szCs w:val="28"/>
        </w:rPr>
        <w:t xml:space="preserve"> M, Waite DW, Rinke C, </w:t>
      </w:r>
      <w:proofErr w:type="spellStart"/>
      <w:r>
        <w:rPr>
          <w:rFonts w:ascii="Times New Roman" w:hAnsi="Times New Roman"/>
          <w:sz w:val="28"/>
          <w:szCs w:val="28"/>
        </w:rPr>
        <w:t>Skarshewski</w:t>
      </w:r>
      <w:proofErr w:type="spellEnd"/>
      <w:r>
        <w:rPr>
          <w:rFonts w:ascii="Times New Roman" w:hAnsi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/>
          <w:sz w:val="28"/>
          <w:szCs w:val="28"/>
        </w:rPr>
        <w:t>Chaumeil</w:t>
      </w:r>
      <w:proofErr w:type="spellEnd"/>
      <w:r>
        <w:rPr>
          <w:rFonts w:ascii="Times New Roman" w:hAnsi="Times New Roman"/>
          <w:sz w:val="28"/>
          <w:szCs w:val="28"/>
        </w:rPr>
        <w:t xml:space="preserve"> PA, </w:t>
      </w:r>
      <w:proofErr w:type="spellStart"/>
      <w:r>
        <w:rPr>
          <w:rFonts w:ascii="Times New Roman" w:hAnsi="Times New Roman"/>
          <w:sz w:val="28"/>
          <w:szCs w:val="28"/>
        </w:rPr>
        <w:t>Hugenholtz</w:t>
      </w:r>
      <w:proofErr w:type="spellEnd"/>
      <w:r>
        <w:rPr>
          <w:rFonts w:ascii="Times New Roman" w:hAnsi="Times New Roman"/>
          <w:sz w:val="28"/>
          <w:szCs w:val="28"/>
        </w:rPr>
        <w:t xml:space="preserve"> P. 2018. A standardized bacterial taxonomy based on genome phylogeny substantially revises the tree of life. </w:t>
      </w:r>
      <w:r>
        <w:rPr>
          <w:rFonts w:ascii="Times New Roman" w:hAnsi="Times New Roman"/>
          <w:i/>
          <w:sz w:val="28"/>
          <w:szCs w:val="28"/>
        </w:rPr>
        <w:t>Nature Biotechnology</w:t>
      </w:r>
      <w:r>
        <w:rPr>
          <w:rFonts w:ascii="Times New Roman" w:hAnsi="Times New Roman"/>
          <w:sz w:val="28"/>
          <w:szCs w:val="28"/>
        </w:rPr>
        <w:t xml:space="preserve"> 36: 996–1004.</w:t>
      </w:r>
    </w:p>
    <w:p w14:paraId="51871C1C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Pittis, A. A. &amp; </w:t>
      </w:r>
      <w:proofErr w:type="spellStart"/>
      <w:r>
        <w:rPr>
          <w:rFonts w:ascii="Times New Roman" w:hAnsi="Times New Roman"/>
          <w:sz w:val="28"/>
          <w:szCs w:val="28"/>
        </w:rPr>
        <w:t>Gabaldón</w:t>
      </w:r>
      <w:proofErr w:type="spellEnd"/>
      <w:r>
        <w:rPr>
          <w:rFonts w:ascii="Times New Roman" w:hAnsi="Times New Roman"/>
          <w:sz w:val="28"/>
          <w:szCs w:val="28"/>
        </w:rPr>
        <w:t xml:space="preserve">, T. Late acquisition of mitochondria by a host with </w:t>
      </w:r>
      <w:proofErr w:type="spellStart"/>
      <w:r>
        <w:rPr>
          <w:rFonts w:ascii="Times New Roman" w:hAnsi="Times New Roman"/>
          <w:sz w:val="28"/>
          <w:szCs w:val="28"/>
        </w:rPr>
        <w:t>chimaeric</w:t>
      </w:r>
      <w:proofErr w:type="spellEnd"/>
      <w:r>
        <w:rPr>
          <w:rFonts w:ascii="Times New Roman" w:hAnsi="Times New Roman"/>
          <w:sz w:val="28"/>
          <w:szCs w:val="28"/>
        </w:rPr>
        <w:t xml:space="preserve"> prokaryotic ancestry. </w:t>
      </w:r>
      <w:r>
        <w:rPr>
          <w:rFonts w:ascii="Times New Roman" w:hAnsi="Times New Roman"/>
          <w:i/>
          <w:iCs/>
          <w:sz w:val="28"/>
          <w:szCs w:val="28"/>
        </w:rPr>
        <w:t xml:space="preserve">Nature </w:t>
      </w:r>
      <w:r>
        <w:rPr>
          <w:rFonts w:ascii="Times New Roman" w:hAnsi="Times New Roman"/>
          <w:bCs/>
          <w:sz w:val="28"/>
          <w:szCs w:val="28"/>
        </w:rPr>
        <w:t>531</w:t>
      </w:r>
      <w:r>
        <w:rPr>
          <w:rFonts w:ascii="Times New Roman" w:hAnsi="Times New Roman"/>
          <w:sz w:val="28"/>
          <w:szCs w:val="28"/>
        </w:rPr>
        <w:t>, 101–104 (2016).</w:t>
      </w:r>
    </w:p>
    <w:p w14:paraId="474E31CB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Raymann, K., Brochier-</w:t>
      </w:r>
      <w:proofErr w:type="spellStart"/>
      <w:r>
        <w:rPr>
          <w:rFonts w:ascii="Times New Roman" w:hAnsi="Times New Roman"/>
          <w:sz w:val="28"/>
          <w:szCs w:val="28"/>
        </w:rPr>
        <w:t>Armanet</w:t>
      </w:r>
      <w:proofErr w:type="spellEnd"/>
      <w:r>
        <w:rPr>
          <w:rFonts w:ascii="Times New Roman" w:hAnsi="Times New Roman"/>
          <w:sz w:val="28"/>
          <w:szCs w:val="28"/>
        </w:rPr>
        <w:t xml:space="preserve">, C. &amp; </w:t>
      </w:r>
      <w:proofErr w:type="spellStart"/>
      <w:r>
        <w:rPr>
          <w:rFonts w:ascii="Times New Roman" w:hAnsi="Times New Roman"/>
          <w:sz w:val="28"/>
          <w:szCs w:val="28"/>
        </w:rPr>
        <w:t>Gribaldo</w:t>
      </w:r>
      <w:proofErr w:type="spellEnd"/>
      <w:r>
        <w:rPr>
          <w:rFonts w:ascii="Times New Roman" w:hAnsi="Times New Roman"/>
          <w:sz w:val="28"/>
          <w:szCs w:val="28"/>
        </w:rPr>
        <w:t xml:space="preserve">, S. The two-domain tree of life is linked to a new root for the Archaea. </w:t>
      </w:r>
      <w:r>
        <w:rPr>
          <w:rFonts w:ascii="Times New Roman" w:hAnsi="Times New Roman"/>
          <w:i/>
          <w:iCs/>
          <w:sz w:val="28"/>
          <w:szCs w:val="28"/>
        </w:rPr>
        <w:t xml:space="preserve">Proc. Natl Acad. Sci. USA </w:t>
      </w:r>
      <w:r>
        <w:rPr>
          <w:rFonts w:ascii="Times New Roman" w:hAnsi="Times New Roman"/>
          <w:bCs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, 6670–6675 (2015).</w:t>
      </w:r>
    </w:p>
    <w:p w14:paraId="1DD90780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Rochette, N. C., Brochier-</w:t>
      </w:r>
      <w:proofErr w:type="spellStart"/>
      <w:r>
        <w:rPr>
          <w:rFonts w:ascii="Times New Roman" w:hAnsi="Times New Roman"/>
          <w:sz w:val="28"/>
          <w:szCs w:val="28"/>
        </w:rPr>
        <w:t>Armanet</w:t>
      </w:r>
      <w:proofErr w:type="spellEnd"/>
      <w:r>
        <w:rPr>
          <w:rFonts w:ascii="Times New Roman" w:hAnsi="Times New Roman"/>
          <w:sz w:val="28"/>
          <w:szCs w:val="28"/>
        </w:rPr>
        <w:t xml:space="preserve">, C. &amp; </w:t>
      </w:r>
      <w:proofErr w:type="spellStart"/>
      <w:r>
        <w:rPr>
          <w:rFonts w:ascii="Times New Roman" w:hAnsi="Times New Roman"/>
          <w:sz w:val="28"/>
          <w:szCs w:val="28"/>
        </w:rPr>
        <w:t>Gouy</w:t>
      </w:r>
      <w:proofErr w:type="spellEnd"/>
      <w:r>
        <w:rPr>
          <w:rFonts w:ascii="Times New Roman" w:hAnsi="Times New Roman"/>
          <w:sz w:val="28"/>
          <w:szCs w:val="28"/>
        </w:rPr>
        <w:t xml:space="preserve">, M. Phylogenomic test of the hypotheses for the evolutionary origin of eukaryotes. </w:t>
      </w:r>
      <w:r>
        <w:rPr>
          <w:rFonts w:ascii="Times New Roman" w:hAnsi="Times New Roman"/>
          <w:i/>
          <w:iCs/>
          <w:sz w:val="28"/>
          <w:szCs w:val="28"/>
        </w:rPr>
        <w:t xml:space="preserve">Mol. Biol.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Evol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832–845 (2014).</w:t>
      </w:r>
    </w:p>
    <w:p w14:paraId="2A01694E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Rodrıguez</w:t>
      </w:r>
      <w:proofErr w:type="spellEnd"/>
      <w:r>
        <w:rPr>
          <w:rFonts w:ascii="Times New Roman" w:hAnsi="Times New Roman"/>
          <w:sz w:val="28"/>
          <w:szCs w:val="28"/>
        </w:rPr>
        <w:t xml:space="preserve">-Ezpeleta N., Embley T.M. 2012. The SAR11 group of alpha-proteobacteria is not related to the origin of mitochondria. </w:t>
      </w:r>
      <w:r>
        <w:rPr>
          <w:rFonts w:ascii="Times New Roman" w:hAnsi="Times New Roman"/>
          <w:i/>
          <w:sz w:val="28"/>
          <w:szCs w:val="28"/>
        </w:rPr>
        <w:t>PLOS ONE</w:t>
      </w:r>
      <w:r>
        <w:rPr>
          <w:rFonts w:ascii="Times New Roman" w:hAnsi="Times New Roman"/>
          <w:sz w:val="28"/>
          <w:szCs w:val="28"/>
        </w:rPr>
        <w:t xml:space="preserve"> 7:e30520.</w:t>
      </w:r>
    </w:p>
    <w:p w14:paraId="1331AAD5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Thrash JC, Boyd A, Huggett MJ, Grote J, Carini P, Yoder RJ, Robbertse B, Spatafora JW, Rappe´ MS, Giovannoni SJ. 2011. Phylogenomic evidence for a common ancestor of mitochondria and the SAR11 clade. </w:t>
      </w:r>
      <w:r>
        <w:rPr>
          <w:rFonts w:ascii="Times New Roman" w:hAnsi="Times New Roman"/>
          <w:i/>
          <w:sz w:val="28"/>
          <w:szCs w:val="28"/>
        </w:rPr>
        <w:t>Scientific Reports 1</w:t>
      </w:r>
      <w:r>
        <w:rPr>
          <w:rFonts w:ascii="Times New Roman" w:hAnsi="Times New Roman"/>
          <w:sz w:val="28"/>
          <w:szCs w:val="28"/>
        </w:rPr>
        <w:t>.</w:t>
      </w:r>
    </w:p>
    <w:p w14:paraId="73736A85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Wang Z, Wu M. 2013. A phylum-level bacterial phylogenetic marker database. </w:t>
      </w:r>
      <w:r>
        <w:rPr>
          <w:rFonts w:ascii="Times New Roman" w:hAnsi="Times New Roman"/>
          <w:i/>
          <w:sz w:val="28"/>
          <w:szCs w:val="28"/>
        </w:rPr>
        <w:t>Molecular Biology and Evolution</w:t>
      </w:r>
      <w:r>
        <w:rPr>
          <w:rFonts w:ascii="Times New Roman" w:hAnsi="Times New Roman"/>
          <w:sz w:val="28"/>
          <w:szCs w:val="28"/>
        </w:rPr>
        <w:t xml:space="preserve"> 30:1258–1262.</w:t>
      </w:r>
    </w:p>
    <w:p w14:paraId="2DCA528D" w14:textId="77777777" w:rsidR="0052423F" w:rsidRDefault="0052423F" w:rsidP="0052423F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  <w:tab w:val="left" w:pos="567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Wang Z, Wu M. 2015. An integrated phylogenomic approach toward pinpointing the origin of mitochondria. </w:t>
      </w:r>
      <w:r>
        <w:rPr>
          <w:rFonts w:ascii="Times New Roman" w:hAnsi="Times New Roman"/>
          <w:i/>
          <w:sz w:val="28"/>
          <w:szCs w:val="28"/>
        </w:rPr>
        <w:t>Scientific Reports</w:t>
      </w:r>
      <w:r>
        <w:rPr>
          <w:rFonts w:ascii="Times New Roman" w:hAnsi="Times New Roman"/>
          <w:sz w:val="28"/>
          <w:szCs w:val="28"/>
        </w:rPr>
        <w:t xml:space="preserve"> 5:e7949.</w:t>
      </w:r>
    </w:p>
    <w:p w14:paraId="45CDA3CB" w14:textId="77777777" w:rsidR="0052423F" w:rsidRDefault="0052423F" w:rsidP="0052423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14:paraId="7D1181E7" w14:textId="77777777" w:rsidR="0052423F" w:rsidRDefault="0052423F" w:rsidP="0052423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2. Методологія та організація наукових досліджень в біології та професійна і корпоративна етика </w:t>
      </w:r>
    </w:p>
    <w:p w14:paraId="23B16EFC" w14:textId="77777777" w:rsidR="0052423F" w:rsidRDefault="0052423F" w:rsidP="0052423F">
      <w:pPr>
        <w:spacing w:after="0" w:line="216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література:</w:t>
      </w:r>
    </w:p>
    <w:p w14:paraId="68FB7AF5" w14:textId="77777777" w:rsidR="0052423F" w:rsidRDefault="0052423F" w:rsidP="005242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Андреев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Г.И., Смирнов С.А., Тихомиров В.А.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оформления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.– М.: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Финансы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статистика, 2004.– 272 с.</w:t>
      </w:r>
    </w:p>
    <w:p w14:paraId="12A8F8CD" w14:textId="77777777" w:rsidR="0052423F" w:rsidRDefault="0052423F" w:rsidP="005242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Блощинська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В.А.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Етика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Практикум: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посіб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/ В. А.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Блощинська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- К.: Центр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навчальної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літератури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, 2005. - 248 с.</w:t>
      </w:r>
    </w:p>
    <w:p w14:paraId="775D843F" w14:textId="77777777" w:rsidR="0052423F" w:rsidRDefault="0052423F" w:rsidP="005242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Крушельницька О.В. Методологія та організація наукових досліджень. Навчальний посібник.- Київ: Кондор, 2006.- 206 с.</w:t>
      </w:r>
    </w:p>
    <w:p w14:paraId="59A7526E" w14:textId="77777777" w:rsidR="0052423F" w:rsidRDefault="0052423F" w:rsidP="005242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методології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наукових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досліджень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Навч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посіб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/ за ред. А. Є.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Конверського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— К.: Центр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учбової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літератури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2010. — 352 с.</w:t>
      </w:r>
    </w:p>
    <w:p w14:paraId="03123562" w14:textId="77777777" w:rsidR="0052423F" w:rsidRDefault="0052423F" w:rsidP="005242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Професійна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культура /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Олена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Аніщенко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//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Енциклопедія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/ Акад. пед. наук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головний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ред. В. Г. Кремень. –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К. :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Юрінком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Інтер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, 2008. – С. 724-725.</w:t>
      </w:r>
    </w:p>
    <w:p w14:paraId="6C96A7E5" w14:textId="77777777" w:rsidR="0052423F" w:rsidRDefault="0052423F" w:rsidP="005242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Рекомендації щодо забезпечення принципів академічної доброчесності. Підкомісія 303 «Академічна доброчесність» Науково-методичної комісії 15 з організаційно-методичного забезпечення вищої освіти. — К. : Міністерство освіти і науки України, 2016. — 24 с.</w:t>
      </w:r>
    </w:p>
    <w:p w14:paraId="6AB3FE58" w14:textId="77777777" w:rsidR="0052423F" w:rsidRDefault="0052423F" w:rsidP="005242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Рудь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Н.Т. Методологія наукових досліджень // Конспект лекцій. – Луцьк: РВВ ЛДТУ, 2007. – 96 с.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6315402" w14:textId="77777777" w:rsidR="0052423F" w:rsidRDefault="0052423F" w:rsidP="00524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D7082A0" w14:textId="77777777" w:rsidR="0052423F" w:rsidRDefault="0052423F" w:rsidP="0052423F">
      <w:pPr>
        <w:spacing w:after="0" w:line="216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Додаткова </w:t>
      </w:r>
      <w:r>
        <w:rPr>
          <w:rFonts w:ascii="Times New Roman" w:hAnsi="Times New Roman"/>
          <w:b/>
          <w:sz w:val="28"/>
          <w:szCs w:val="28"/>
          <w:lang w:val="uk-UA"/>
        </w:rPr>
        <w:t>література:</w:t>
      </w:r>
    </w:p>
    <w:p w14:paraId="60503347" w14:textId="77777777" w:rsidR="0052423F" w:rsidRDefault="0052423F" w:rsidP="0052423F">
      <w:pPr>
        <w:numPr>
          <w:ilvl w:val="0"/>
          <w:numId w:val="6"/>
        </w:numPr>
        <w:spacing w:after="0" w:line="240" w:lineRule="auto"/>
        <w:ind w:left="709" w:right="567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Горбатенко І.Ю.,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Івашина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Підручник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.–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школа, 2001.– 92 с. </w:t>
      </w:r>
    </w:p>
    <w:p w14:paraId="7FCC0E12" w14:textId="77777777" w:rsidR="0052423F" w:rsidRDefault="0052423F" w:rsidP="0052423F">
      <w:pPr>
        <w:numPr>
          <w:ilvl w:val="0"/>
          <w:numId w:val="6"/>
        </w:numPr>
        <w:spacing w:after="0" w:line="240" w:lineRule="auto"/>
        <w:ind w:left="709" w:right="567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Ємельянов І.Г. та ін. Методичні рекомендації щодо підготовки, написання та оформлення курсових і диплом</w:t>
      </w:r>
      <w:r>
        <w:rPr>
          <w:rFonts w:ascii="Times New Roman" w:hAnsi="Times New Roman"/>
          <w:sz w:val="28"/>
          <w:szCs w:val="28"/>
          <w:lang w:val="ru-RU"/>
        </w:rPr>
        <w:t xml:space="preserve">них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біологічного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факультету.- К.: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МСУ, 2001.- 114 с.</w:t>
      </w:r>
    </w:p>
    <w:p w14:paraId="5244BC3A" w14:textId="77777777" w:rsidR="0052423F" w:rsidRDefault="0052423F" w:rsidP="0052423F">
      <w:pPr>
        <w:numPr>
          <w:ilvl w:val="0"/>
          <w:numId w:val="6"/>
        </w:numPr>
        <w:spacing w:after="0" w:line="240" w:lineRule="auto"/>
        <w:ind w:left="709" w:right="567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Соловйов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посібник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– К.: Центр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учбової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літератури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2007. – 176 с.</w:t>
      </w:r>
    </w:p>
    <w:p w14:paraId="31F5E84B" w14:textId="77777777" w:rsidR="0052423F" w:rsidRDefault="0052423F" w:rsidP="0052423F">
      <w:pPr>
        <w:numPr>
          <w:ilvl w:val="0"/>
          <w:numId w:val="6"/>
        </w:numPr>
        <w:spacing w:after="0" w:line="240" w:lineRule="auto"/>
        <w:ind w:left="709" w:right="567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Філіпенко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Конспект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лекцій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2005. – 208 с.</w:t>
      </w:r>
    </w:p>
    <w:p w14:paraId="41DD5C50" w14:textId="77777777" w:rsidR="0052423F" w:rsidRDefault="0052423F" w:rsidP="0052423F">
      <w:pPr>
        <w:spacing w:after="0" w:line="240" w:lineRule="auto"/>
        <w:ind w:right="567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2B4572" w14:textId="77777777" w:rsidR="0052423F" w:rsidRDefault="0052423F" w:rsidP="0052423F">
      <w:pPr>
        <w:spacing w:after="0" w:line="240" w:lineRule="auto"/>
        <w:ind w:right="567"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Електронні </w:t>
      </w:r>
      <w:proofErr w:type="spellStart"/>
      <w:r>
        <w:rPr>
          <w:rFonts w:ascii="Times New Roman" w:hAnsi="Times New Roman"/>
          <w:b/>
          <w:sz w:val="28"/>
          <w:szCs w:val="28"/>
        </w:rPr>
        <w:t>ресурси</w:t>
      </w:r>
      <w:proofErr w:type="spellEnd"/>
    </w:p>
    <w:p w14:paraId="6B142531" w14:textId="77777777" w:rsidR="0052423F" w:rsidRDefault="0052423F" w:rsidP="0052423F">
      <w:pPr>
        <w:numPr>
          <w:ilvl w:val="0"/>
          <w:numId w:val="7"/>
        </w:numPr>
        <w:spacing w:after="0" w:line="240" w:lineRule="auto"/>
        <w:ind w:left="709" w:right="567" w:hanging="28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Бірта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Г.О. Методологія і організація наукових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науковихдосліджень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: навчальний посібник/ Г.О.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Бірта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Ю.Г.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Бургу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– К.: «Центр учбової літератури», 2014. – 142 с. – Електронний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ресур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– </w:t>
      </w:r>
      <w:r>
        <w:rPr>
          <w:rFonts w:ascii="Times New Roman" w:hAnsi="Times New Roman"/>
          <w:sz w:val="28"/>
          <w:szCs w:val="28"/>
          <w:lang w:eastAsia="ru-RU"/>
        </w:rPr>
        <w:t>URL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https</w:t>
        </w:r>
        <w:r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nuczu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edu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ua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sciencearchive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sz w:val="28"/>
            <w:szCs w:val="28"/>
          </w:rPr>
          <w:t>Articles</w:t>
        </w:r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gornostal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vajinskii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%20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posibnyk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/>
            <w:sz w:val="28"/>
            <w:szCs w:val="28"/>
          </w:rPr>
          <w:t>pdf</w:t>
        </w:r>
      </w:hyperlink>
    </w:p>
    <w:p w14:paraId="7EE3AF86" w14:textId="77777777" w:rsidR="0052423F" w:rsidRDefault="0052423F" w:rsidP="0052423F">
      <w:pPr>
        <w:numPr>
          <w:ilvl w:val="0"/>
          <w:numId w:val="7"/>
        </w:numPr>
        <w:spacing w:after="0" w:line="240" w:lineRule="auto"/>
        <w:ind w:left="709" w:right="567" w:hanging="28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Важинський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С.Е., Щербак Т І. В 12 Методика та організація наукових досліджень 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/ С.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Важинський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Т І. Щербак. – Суми: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СумДПУ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імені А. С. Макаренка, 2016. – 260 с. – Електронний ресурс. – </w:t>
      </w:r>
      <w:r>
        <w:rPr>
          <w:rFonts w:ascii="Times New Roman" w:hAnsi="Times New Roman"/>
          <w:sz w:val="28"/>
          <w:szCs w:val="28"/>
          <w:lang w:eastAsia="ru-RU"/>
        </w:rPr>
        <w:t>URL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https</w:t>
        </w:r>
        <w:r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nuczu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edu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ua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sciencearchive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sz w:val="28"/>
            <w:szCs w:val="28"/>
          </w:rPr>
          <w:t>Articles</w:t>
        </w:r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gornostal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vajinskii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%20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posibnyk</w:t>
        </w:r>
        <w:proofErr w:type="spellEnd"/>
        <w:r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/>
            <w:sz w:val="28"/>
            <w:szCs w:val="28"/>
          </w:rPr>
          <w:t>pdf</w:t>
        </w:r>
      </w:hyperlink>
    </w:p>
    <w:p w14:paraId="7FD1A914" w14:textId="77777777" w:rsidR="0052423F" w:rsidRDefault="0052423F" w:rsidP="0052423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14:paraId="295058C8" w14:textId="77777777" w:rsidR="00D14928" w:rsidRDefault="00D14928" w:rsidP="00D1492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3.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Адаптогенез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живих систем</w:t>
      </w:r>
    </w:p>
    <w:p w14:paraId="0A6AB585" w14:textId="77777777" w:rsidR="00D14928" w:rsidRDefault="00D14928" w:rsidP="00D14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література:</w:t>
      </w:r>
    </w:p>
    <w:p w14:paraId="3AC26005" w14:textId="77777777" w:rsidR="00D14928" w:rsidRDefault="00D14928" w:rsidP="00D14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EA7C34" w14:textId="77777777" w:rsidR="00D14928" w:rsidRDefault="00D14928" w:rsidP="00D1492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Bergtrom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Gerald</w:t>
      </w:r>
      <w:r>
        <w:rPr>
          <w:rFonts w:ascii="Times New Roman" w:hAnsi="Times New Roman"/>
          <w:sz w:val="28"/>
          <w:szCs w:val="28"/>
          <w:lang w:val="uk-UA" w:eastAsia="ru-RU"/>
        </w:rPr>
        <w:t>, "</w:t>
      </w:r>
      <w:r>
        <w:rPr>
          <w:rFonts w:ascii="Times New Roman" w:hAnsi="Times New Roman"/>
          <w:sz w:val="28"/>
          <w:szCs w:val="28"/>
          <w:lang w:eastAsia="ru-RU"/>
        </w:rPr>
        <w:t>Basic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cell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and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molecular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biology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what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we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know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and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how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we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found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out</w:t>
      </w:r>
      <w:r>
        <w:rPr>
          <w:rFonts w:ascii="Times New Roman" w:hAnsi="Times New Roman"/>
          <w:sz w:val="28"/>
          <w:szCs w:val="28"/>
          <w:lang w:val="uk-UA" w:eastAsia="ru-RU"/>
        </w:rPr>
        <w:t>" (2018)</w:t>
      </w:r>
      <w:r>
        <w:rPr>
          <w:rFonts w:ascii="Times New Roman" w:hAnsi="Times New Roman"/>
          <w:sz w:val="28"/>
          <w:szCs w:val="28"/>
          <w:lang w:eastAsia="ru-RU"/>
        </w:rPr>
        <w:t xml:space="preserve">. Cell and Molecular Biology 3e: What We Know and How We Found Out - All Versions. 10. </w:t>
      </w:r>
      <w:hyperlink r:id="rId9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https://dc.uwm.edu/biosci_facbooks_bergtrom/10</w:t>
        </w:r>
      </w:hyperlink>
    </w:p>
    <w:p w14:paraId="37ABAF4F" w14:textId="77777777" w:rsidR="00D14928" w:rsidRDefault="00D14928" w:rsidP="00D1492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Complex biological systems: adaptation and tolerance to extreme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environments </w:t>
      </w:r>
      <w:r>
        <w:rPr>
          <w:rFonts w:ascii="Times New Roman" w:hAnsi="Times New Roman"/>
          <w:sz w:val="28"/>
          <w:szCs w:val="28"/>
          <w:lang w:eastAsia="ru-RU"/>
        </w:rPr>
        <w:t>/ Monograph of collective authors: K.Y. Biel, I.R. Fomina,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N.P. Yensen, J.N. Nishio, V.V.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Matichenkov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G.N. Nazarova, V.G.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Soukhovolsky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R.G.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Khlebopros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/ Edited by R.M.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Khlebopros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and K.Y. Biel. 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Pushchino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Krasnoyarsk: International Scientific Centre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Russia, and Biosphere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Systems International Foundation, Arizona, USA, 2014. – 344 p.</w:t>
      </w:r>
    </w:p>
    <w:p w14:paraId="50712A10" w14:textId="77777777" w:rsidR="00D14928" w:rsidRDefault="00D14928" w:rsidP="00D1492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Epstein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R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J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Human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Molecular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Biology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An Introduction to the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Molecular Basis of Health and Disease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The Edinburgh Building, Cambridge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Cambridge, United Kingdom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. 2003. 655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p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14:paraId="206782C7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Hasiuk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O. CO-Releasing Molecule (CORM-2) in the Regulation of Ca2+-Dependent K+-Permeability of Erythrocyte / S.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Beschasnyi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O.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Hasiuk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// Ukrainian Journal of Medicine, Biology and Sport. – 2020. – 5 (2). – P. 166-171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hyperlink r:id="rId10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http://ekhsuir.kspu.edu/handle/123456789/2344</w:t>
        </w:r>
      </w:hyperlink>
    </w:p>
    <w:p w14:paraId="3E10D366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x-none"/>
        </w:rPr>
      </w:pPr>
      <w:proofErr w:type="spellStart"/>
      <w:r>
        <w:rPr>
          <w:rFonts w:ascii="Times New Roman" w:hAnsi="Times New Roman"/>
          <w:sz w:val="28"/>
          <w:szCs w:val="28"/>
          <w:lang w:eastAsia="x-none"/>
        </w:rPr>
        <w:t>Yuhai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Tu and Wouter-Jan Rappel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. </w:t>
      </w:r>
      <w:r>
        <w:rPr>
          <w:rFonts w:ascii="Times New Roman" w:hAnsi="Times New Roman"/>
          <w:sz w:val="28"/>
          <w:szCs w:val="28"/>
          <w:lang w:eastAsia="x-none"/>
        </w:rPr>
        <w:t>Adaptation of Living Systems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 // </w:t>
      </w:r>
      <w:r>
        <w:rPr>
          <w:rFonts w:ascii="Times New Roman" w:hAnsi="Times New Roman"/>
          <w:sz w:val="28"/>
          <w:szCs w:val="28"/>
          <w:lang w:eastAsia="x-none"/>
        </w:rPr>
        <w:t xml:space="preserve">Annu Rev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Condens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Matter Phys. 2018 Mar; 9: 183–205.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 </w:t>
      </w:r>
      <w:hyperlink r:id="rId11" w:history="1">
        <w:r>
          <w:rPr>
            <w:rStyle w:val="a4"/>
            <w:rFonts w:ascii="Times New Roman" w:hAnsi="Times New Roman"/>
            <w:color w:val="000000"/>
            <w:sz w:val="28"/>
            <w:szCs w:val="28"/>
            <w:lang w:eastAsia="x-none"/>
          </w:rPr>
          <w:t>https://www.ncbi.nlm.nih.gov/pmc/articles/PMC6060625/</w:t>
        </w:r>
      </w:hyperlink>
      <w:r>
        <w:rPr>
          <w:rFonts w:ascii="Times New Roman" w:hAnsi="Times New Roman"/>
          <w:sz w:val="28"/>
          <w:szCs w:val="28"/>
          <w:lang w:val="uk-UA" w:eastAsia="x-none"/>
        </w:rPr>
        <w:t xml:space="preserve"> </w:t>
      </w:r>
    </w:p>
    <w:p w14:paraId="268AD85B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x-none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Ананьєва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 Т. В.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Адаптогенез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біологічних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 системах.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Опорний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 конспект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лекцій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 [Текст]: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. / Т. В.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Ананьєва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, О. В.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Федоненко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>. – Д., 2017. – 36 с.</w:t>
      </w:r>
    </w:p>
    <w:p w14:paraId="379AEEE7" w14:textId="77777777" w:rsidR="00D14928" w:rsidRDefault="00D14928" w:rsidP="00D14928">
      <w:pPr>
        <w:widowControl w:val="0"/>
        <w:numPr>
          <w:ilvl w:val="0"/>
          <w:numId w:val="14"/>
        </w:numPr>
        <w:shd w:val="clear" w:color="auto" w:fill="FFFFFF"/>
        <w:spacing w:after="48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Взаємодія мікроорганізмів з навколишнім середовищем.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Мікробіота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ротової порожнини людини 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посібник з мікробіології для студентів-стоматологів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курсу мед ф-ту / О. В. Войтович [та ін.]. – Запоріжжя : [ЗДМУ], 2015. – 86 с</w:t>
      </w:r>
    </w:p>
    <w:p w14:paraId="4DCBF792" w14:textId="77777777" w:rsidR="00D14928" w:rsidRDefault="00D14928" w:rsidP="00D14928">
      <w:pPr>
        <w:widowControl w:val="0"/>
        <w:numPr>
          <w:ilvl w:val="0"/>
          <w:numId w:val="14"/>
        </w:numPr>
        <w:shd w:val="clear" w:color="auto" w:fill="FFFFFF"/>
        <w:spacing w:after="48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Екологічна фізіологія людини. Методичні рекомендації до лабораторних робіт для студентів заочної форми навчання /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Поручинський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А. І.,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Поручинська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Т. Ф.,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Пасичнюк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І. Ф. – Луцьк, 2013.</w:t>
      </w:r>
    </w:p>
    <w:p w14:paraId="24E58C35" w14:textId="77777777" w:rsidR="00D14928" w:rsidRDefault="00D14928" w:rsidP="00D14928">
      <w:pPr>
        <w:widowControl w:val="0"/>
        <w:numPr>
          <w:ilvl w:val="0"/>
          <w:numId w:val="14"/>
        </w:numPr>
        <w:shd w:val="clear" w:color="auto" w:fill="FFFFFF"/>
        <w:spacing w:after="48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Екологічна фізіологія людини: опорний конспект лекцій /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Поручинська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Т. Ф.,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Поручинський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А. І.,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Пасичнюк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І. Ф.,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Дмитроца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 Р. – Луцьк: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ПП Іванюк, 2014. – 187 с.</w:t>
      </w:r>
    </w:p>
    <w:p w14:paraId="1540A3E0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Лихолат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, Ю.В. Конспект лекцій із курсу «Фізіологія адаптації рослин» [Текст] / Ю.В.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Лихолат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. – Д.: РВВ ДНУ, 2013. – 32 с. </w:t>
      </w:r>
    </w:p>
    <w:p w14:paraId="6BDB7AF3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Скляр В. Г.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Екологічна фізіологія рослин : підручник / Вікторія Григорівна Скляр ; за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заг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>. ред. Ю.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А.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Злобін. – Суми : Університетська книга, 2018. – 271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с.</w:t>
      </w:r>
    </w:p>
    <w:p w14:paraId="5E08AD6B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Физиология человека. В 3-х томах. Т. 3. Пер. с англ. / Под ред. Р. Шмидта и Г.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Тевса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М. :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Мир, 1996.</w:t>
      </w:r>
    </w:p>
    <w:p w14:paraId="0DF1C681" w14:textId="77777777" w:rsidR="00D14928" w:rsidRDefault="00D14928" w:rsidP="00D149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x-none" w:eastAsia="x-none"/>
        </w:rPr>
        <w:t>Шилов, И. А.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 Организм и среда. Физиологическая экология : учебник для вузов / И. А. Шилов. — Москва : Издательство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Юрайт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, 2020. — 180 с. — (Высшее образование). — ISBN 978-5-534-13187-1. — Текст : электронный // ЭБС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Юрайт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[сайт]. — URL: </w:t>
      </w:r>
      <w:hyperlink r:id="rId12" w:tgtFrame="_blank" w:history="1">
        <w:r>
          <w:rPr>
            <w:rStyle w:val="a4"/>
            <w:rFonts w:ascii="Times New Roman" w:eastAsia="Arial Unicode MS" w:hAnsi="Times New Roman"/>
            <w:color w:val="000000"/>
            <w:sz w:val="28"/>
            <w:szCs w:val="28"/>
            <w:shd w:val="clear" w:color="auto" w:fill="FFFFFF"/>
            <w:lang w:val="x-none" w:eastAsia="x-none"/>
          </w:rPr>
          <w:t>https://urait.ru/bcode/449397</w:t>
        </w:r>
      </w:hyperlink>
    </w:p>
    <w:p w14:paraId="0F58F42B" w14:textId="77777777" w:rsidR="00D14928" w:rsidRDefault="00D14928" w:rsidP="00D14928">
      <w:pPr>
        <w:spacing w:after="0" w:line="240" w:lineRule="auto"/>
        <w:ind w:left="330" w:firstLine="720"/>
        <w:rPr>
          <w:rFonts w:ascii="Times New Roman" w:hAnsi="Times New Roman"/>
          <w:sz w:val="28"/>
          <w:szCs w:val="28"/>
          <w:lang w:val="uk-UA"/>
        </w:rPr>
      </w:pPr>
    </w:p>
    <w:p w14:paraId="629BDD07" w14:textId="77777777" w:rsidR="00D14928" w:rsidRDefault="00D14928" w:rsidP="00D14928">
      <w:pPr>
        <w:spacing w:after="0" w:line="240" w:lineRule="auto"/>
        <w:ind w:left="330" w:firstLine="53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Додаткова література:</w:t>
      </w:r>
    </w:p>
    <w:p w14:paraId="107B335B" w14:textId="77777777" w:rsidR="00D14928" w:rsidRDefault="00D14928" w:rsidP="00D14928">
      <w:pPr>
        <w:spacing w:after="0" w:line="240" w:lineRule="auto"/>
        <w:ind w:left="330" w:firstLine="53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16DED6B" w14:textId="77777777" w:rsidR="00D14928" w:rsidRDefault="00D14928" w:rsidP="00D14928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Гасюк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О.М.  Фізична працездатність в умовах впливу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еритропоез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-стимулюючого фактору / О.М.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Гасюк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Ю.С. Самойленко, Т.О. Половинко, С.Ю. Леоненко //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Природничий альманах. </w:t>
      </w:r>
      <w:r w:rsidRPr="002E2CE3">
        <w:rPr>
          <w:rFonts w:ascii="Times New Roman" w:hAnsi="Times New Roman"/>
          <w:bCs/>
          <w:sz w:val="28"/>
          <w:szCs w:val="28"/>
          <w:lang w:val="uk-UA" w:eastAsia="ru-RU"/>
        </w:rPr>
        <w:t xml:space="preserve">Біологічні науки, </w:t>
      </w:r>
      <w:proofErr w:type="spellStart"/>
      <w:r w:rsidRPr="002E2CE3">
        <w:rPr>
          <w:rFonts w:ascii="Times New Roman" w:hAnsi="Times New Roman"/>
          <w:bCs/>
          <w:sz w:val="28"/>
          <w:szCs w:val="28"/>
          <w:lang w:val="uk-UA" w:eastAsia="ru-RU"/>
        </w:rPr>
        <w:t>вип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2E2CE3">
        <w:rPr>
          <w:rFonts w:ascii="Times New Roman" w:hAnsi="Times New Roman"/>
          <w:bCs/>
          <w:sz w:val="28"/>
          <w:szCs w:val="28"/>
          <w:lang w:val="uk-UA" w:eastAsia="ru-RU"/>
        </w:rPr>
        <w:t xml:space="preserve"> 23.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наук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праць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– Херсон: Вид-во ПП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Вишемирський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В. С., 2016. – С. 5 – 13. </w:t>
      </w:r>
    </w:p>
    <w:p w14:paraId="513A0706" w14:textId="77777777" w:rsidR="00D14928" w:rsidRDefault="00D14928" w:rsidP="00D14928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Гасюк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О.М.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Участь цитокінів у адаптаційних реакціях (огляд літератури) /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О.М.Гасюк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В.А.Швець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// Природничий альманах.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Біологічні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науки,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вип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2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наук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праць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– Херсон: Вид-во ПП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Вишемирський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В.С., 201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sz w:val="28"/>
          <w:szCs w:val="28"/>
          <w:lang w:val="ru-RU" w:eastAsia="ru-RU"/>
        </w:rPr>
        <w:t>. – С. 145-161.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hyperlink r:id="rId13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http</w:t>
        </w:r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://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na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.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kspu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.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edu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index</w:t>
        </w:r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php</w:t>
        </w:r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na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article</w:t>
        </w:r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view</w:t>
        </w:r>
        <w:r>
          <w:rPr>
            <w:rStyle w:val="a4"/>
            <w:rFonts w:ascii="Times New Roman" w:hAnsi="Times New Roman"/>
            <w:color w:val="000000"/>
            <w:sz w:val="28"/>
            <w:szCs w:val="28"/>
            <w:lang w:val="uk-UA"/>
          </w:rPr>
          <w:t>/581</w:t>
        </w:r>
      </w:hyperlink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3A2C5343" w14:textId="77777777" w:rsidR="00D14928" w:rsidRDefault="00D14928" w:rsidP="00D14928">
      <w:pPr>
        <w:numPr>
          <w:ilvl w:val="0"/>
          <w:numId w:val="15"/>
        </w:numPr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Сергеев, И. Ю. Физиология человека и животных в 3 т. Т. 3 мышцы, дыхание, выделение, пищеварение,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питание :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учебник и практикум для академического бакалавриата / И. Ю. Сергеев, В. А.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Дубынин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А. А. Каменский. —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Москва :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Издательство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Юрайт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2019. — 211 с. </w:t>
      </w:r>
    </w:p>
    <w:p w14:paraId="51830243" w14:textId="77777777" w:rsidR="00D14928" w:rsidRDefault="00D14928" w:rsidP="00D14928">
      <w:pPr>
        <w:numPr>
          <w:ilvl w:val="0"/>
          <w:numId w:val="15"/>
        </w:numPr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Сергеев, И. Ю. Физиология человека и животных в 3 т. Т. 2 кровь, иммунитет, гормоны, репродукция,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кровообращение :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учебник и практикум для академического бакалавриата / И. Ю. Сергеев, В. А.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Дубынин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А. А. Каменский. —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Москва :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Издательство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Юрайт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2019. — 258 с.</w:t>
      </w:r>
    </w:p>
    <w:p w14:paraId="29FAA4C6" w14:textId="77777777" w:rsidR="00D14928" w:rsidRDefault="00D14928" w:rsidP="00D14928">
      <w:pPr>
        <w:numPr>
          <w:ilvl w:val="0"/>
          <w:numId w:val="15"/>
        </w:numPr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x-none"/>
        </w:rPr>
        <w:t>Human Physiology: An Integrated Approach, Global Edition (ABE)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. -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Pearson Education</w:t>
      </w:r>
      <w:r>
        <w:rPr>
          <w:rFonts w:ascii="Times New Roman" w:hAnsi="Times New Roman"/>
          <w:color w:val="000000"/>
          <w:sz w:val="28"/>
          <w:szCs w:val="28"/>
          <w:lang w:val="uk-UA" w:eastAsia="x-none"/>
        </w:rPr>
        <w:t xml:space="preserve">, 2019. </w:t>
      </w:r>
    </w:p>
    <w:p w14:paraId="0F901101" w14:textId="77777777" w:rsidR="00D14928" w:rsidRDefault="00D14928" w:rsidP="00D1492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4E91B5F" w14:textId="77777777" w:rsidR="00D14928" w:rsidRDefault="00D14928" w:rsidP="00D14928">
      <w:pPr>
        <w:spacing w:after="0" w:line="240" w:lineRule="auto"/>
        <w:ind w:left="330" w:firstLine="53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DCBD458" w14:textId="77777777" w:rsidR="00D14928" w:rsidRDefault="00D14928" w:rsidP="00D14928">
      <w:pPr>
        <w:spacing w:after="0" w:line="240" w:lineRule="auto"/>
        <w:ind w:left="330" w:firstLine="53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Електронні ресурси</w:t>
      </w:r>
    </w:p>
    <w:p w14:paraId="2F9DFCBA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14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http://www.sciencedirect.com</w:t>
        </w:r>
      </w:hyperlink>
    </w:p>
    <w:p w14:paraId="5AF52D5B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15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http://www.mycobank.org/</w:t>
        </w:r>
      </w:hyperlink>
    </w:p>
    <w:p w14:paraId="0AD9E855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16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http://www.plantphysiol.org</w:t>
        </w:r>
      </w:hyperlink>
    </w:p>
    <w:p w14:paraId="64B2CA69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17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https://www.sciencejournalforkids.org/</w:t>
        </w:r>
      </w:hyperlink>
    </w:p>
    <w:p w14:paraId="3A0C0D90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18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http://www.zoofirma.ru/knigi/ekologija-i-biogeografija/5352-literatura-po-adaptatsii-zhivotnyh-chast-3.html</w:t>
        </w:r>
      </w:hyperlink>
    </w:p>
    <w:p w14:paraId="7B712AF8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19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https://www.frontiersin.org/articles/10.3389/fenvs.2014.00029/full</w:t>
        </w:r>
      </w:hyperlink>
    </w:p>
    <w:p w14:paraId="3F8A6E3F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20" w:history="1">
        <w:r w:rsidR="00D14928">
          <w:rPr>
            <w:rStyle w:val="a4"/>
            <w:rFonts w:ascii="Times New Roman" w:hAnsi="Times New Roman"/>
            <w:sz w:val="28"/>
            <w:szCs w:val="28"/>
          </w:rPr>
          <w:t>Lymph Node - Overview</w:t>
        </w:r>
      </w:hyperlink>
    </w:p>
    <w:p w14:paraId="3CB42DFF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21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https://www.longdom.org/peer-reviewed-journals/adaptation-top-open-access-journals-7678.html</w:t>
        </w:r>
      </w:hyperlink>
    </w:p>
    <w:p w14:paraId="67555192" w14:textId="77777777" w:rsidR="00D14928" w:rsidRDefault="003C04DF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hyperlink r:id="rId22" w:history="1">
        <w:r w:rsidR="00D14928">
          <w:rPr>
            <w:rStyle w:val="a4"/>
            <w:rFonts w:ascii="Times New Roman" w:hAnsi="Times New Roman"/>
            <w:sz w:val="28"/>
            <w:szCs w:val="28"/>
          </w:rPr>
          <w:t>https://www.resurchify.com/all_ranking_details_2.php?id=21999</w:t>
        </w:r>
      </w:hyperlink>
    </w:p>
    <w:p w14:paraId="4F27483F" w14:textId="77777777" w:rsidR="00D14928" w:rsidRDefault="00D14928" w:rsidP="00D14928">
      <w:pPr>
        <w:numPr>
          <w:ilvl w:val="0"/>
          <w:numId w:val="16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http://www.medlinks.ru/sections.php?op=viewarticle&amp;artid=1359</w:t>
      </w:r>
    </w:p>
    <w:p w14:paraId="310B7C8B" w14:textId="77777777" w:rsidR="0052423F" w:rsidRPr="00D14928" w:rsidRDefault="0052423F" w:rsidP="0052423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0B5AA4D" w14:textId="77777777" w:rsidR="0052423F" w:rsidRDefault="0052423F" w:rsidP="0052423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74532296" w14:textId="77777777" w:rsidR="008E3F4C" w:rsidRPr="008E3F4C" w:rsidRDefault="008E3F4C" w:rsidP="00454AFF">
      <w:pPr>
        <w:rPr>
          <w:lang w:val="uk-UA"/>
        </w:rPr>
      </w:pPr>
    </w:p>
    <w:sectPr w:rsidR="008E3F4C" w:rsidRPr="008E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E64"/>
    <w:multiLevelType w:val="hybridMultilevel"/>
    <w:tmpl w:val="4F6E97A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7446BCA"/>
    <w:multiLevelType w:val="hybridMultilevel"/>
    <w:tmpl w:val="D264EF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2578"/>
    <w:multiLevelType w:val="hybridMultilevel"/>
    <w:tmpl w:val="602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35808"/>
    <w:multiLevelType w:val="hybridMultilevel"/>
    <w:tmpl w:val="D21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4A3"/>
    <w:multiLevelType w:val="hybridMultilevel"/>
    <w:tmpl w:val="3E94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64C8"/>
    <w:multiLevelType w:val="hybridMultilevel"/>
    <w:tmpl w:val="0BF0403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6" w15:restartNumberingAfterBreak="0">
    <w:nsid w:val="320F2EB2"/>
    <w:multiLevelType w:val="hybridMultilevel"/>
    <w:tmpl w:val="6116E616"/>
    <w:lvl w:ilvl="0" w:tplc="4368407C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7" w15:restartNumberingAfterBreak="0">
    <w:nsid w:val="34EF03F9"/>
    <w:multiLevelType w:val="hybridMultilevel"/>
    <w:tmpl w:val="47C0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42D60"/>
    <w:multiLevelType w:val="hybridMultilevel"/>
    <w:tmpl w:val="34866DAE"/>
    <w:lvl w:ilvl="0" w:tplc="CF546AB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A94A30"/>
    <w:multiLevelType w:val="hybridMultilevel"/>
    <w:tmpl w:val="90DCC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C70B2"/>
    <w:multiLevelType w:val="hybridMultilevel"/>
    <w:tmpl w:val="38768A0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6F4906A4"/>
    <w:multiLevelType w:val="hybridMultilevel"/>
    <w:tmpl w:val="D6BEBECA"/>
    <w:lvl w:ilvl="0" w:tplc="4FC235E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F804313"/>
    <w:multiLevelType w:val="hybridMultilevel"/>
    <w:tmpl w:val="F0A4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E5FFA"/>
    <w:multiLevelType w:val="hybridMultilevel"/>
    <w:tmpl w:val="92EE3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D1DB2"/>
    <w:multiLevelType w:val="hybridMultilevel"/>
    <w:tmpl w:val="D1C0487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4"/>
    <w:rsid w:val="000D5D6B"/>
    <w:rsid w:val="002E2CE3"/>
    <w:rsid w:val="003C04DF"/>
    <w:rsid w:val="00415515"/>
    <w:rsid w:val="00454AFF"/>
    <w:rsid w:val="0052423F"/>
    <w:rsid w:val="0053172D"/>
    <w:rsid w:val="00562024"/>
    <w:rsid w:val="007365CC"/>
    <w:rsid w:val="00797279"/>
    <w:rsid w:val="008E3F4C"/>
    <w:rsid w:val="00980AB1"/>
    <w:rsid w:val="009B7264"/>
    <w:rsid w:val="00D14928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03F6"/>
  <w15:chartTrackingRefBased/>
  <w15:docId w15:val="{B9494353-028E-4981-A1C3-409892BD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eference-text">
    <w:name w:val="reference-text"/>
    <w:rsid w:val="008E3F4C"/>
  </w:style>
  <w:style w:type="character" w:customStyle="1" w:styleId="nowrap">
    <w:name w:val="nowrap"/>
    <w:rsid w:val="008E3F4C"/>
  </w:style>
  <w:style w:type="character" w:customStyle="1" w:styleId="citation">
    <w:name w:val="citation"/>
    <w:rsid w:val="008E3F4C"/>
  </w:style>
  <w:style w:type="character" w:styleId="a4">
    <w:name w:val="Hyperlink"/>
    <w:basedOn w:val="a0"/>
    <w:uiPriority w:val="99"/>
    <w:semiHidden/>
    <w:unhideWhenUsed/>
    <w:rsid w:val="008E3F4C"/>
    <w:rPr>
      <w:color w:val="0563C1" w:themeColor="hyperlink"/>
      <w:u w:val="single"/>
    </w:rPr>
  </w:style>
  <w:style w:type="paragraph" w:customStyle="1" w:styleId="Default">
    <w:name w:val="Default"/>
    <w:uiPriority w:val="99"/>
    <w:rsid w:val="00D14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zu.edu.ua/sciencearchive/Articles/gornostal/vajinskii%20posibnyk.pdf" TargetMode="External"/><Relationship Id="rId13" Type="http://schemas.openxmlformats.org/officeDocument/2006/relationships/hyperlink" Target="http://na.kspu.edu/index.php/na/article/view/581" TargetMode="External"/><Relationship Id="rId18" Type="http://schemas.openxmlformats.org/officeDocument/2006/relationships/hyperlink" Target="http://www.ars.usda.gov/main/site_main.htm?modecode=12-75-39-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ngdom.org/peer-reviewed-journals/adaptation-top-open-access-journals-7678.html" TargetMode="External"/><Relationship Id="rId7" Type="http://schemas.openxmlformats.org/officeDocument/2006/relationships/hyperlink" Target="https://nuczu.edu.ua/sciencearchive/Articles/gornostal/vajinskii%20posibnyk.pdf" TargetMode="External"/><Relationship Id="rId12" Type="http://schemas.openxmlformats.org/officeDocument/2006/relationships/hyperlink" Target="https://urait.ru/bcode/449397" TargetMode="External"/><Relationship Id="rId17" Type="http://schemas.openxmlformats.org/officeDocument/2006/relationships/hyperlink" Target="https://www.sciencejournalforkid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tphysiol.org/" TargetMode="External"/><Relationship Id="rId20" Type="http://schemas.openxmlformats.org/officeDocument/2006/relationships/hyperlink" Target="http://ctrgenpath.net/static/atlas/mousehistology/Windows/lymphatic/lymph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cbi.nlm.nih.gov/pmc/articles/PMC6060625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mycobank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khsuir.kspu.edu/handle/123456789/2344" TargetMode="External"/><Relationship Id="rId19" Type="http://schemas.openxmlformats.org/officeDocument/2006/relationships/hyperlink" Target="https://www.frontiersin.org/articles/10.3389/fenvs.2014.00029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.uwm.edu/biosci_facbooks_bergtrom/10" TargetMode="External"/><Relationship Id="rId14" Type="http://schemas.openxmlformats.org/officeDocument/2006/relationships/hyperlink" Target="http://www.sciencedirect.com/" TargetMode="External"/><Relationship Id="rId22" Type="http://schemas.openxmlformats.org/officeDocument/2006/relationships/hyperlink" Target="https://www.resurchify.com/all_ranking_details_2.php?id=21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Криуліна Тетяна Василівна</cp:lastModifiedBy>
  <cp:revision>9</cp:revision>
  <cp:lastPrinted>2021-10-22T09:20:00Z</cp:lastPrinted>
  <dcterms:created xsi:type="dcterms:W3CDTF">2021-10-11T11:03:00Z</dcterms:created>
  <dcterms:modified xsi:type="dcterms:W3CDTF">2021-10-23T11:30:00Z</dcterms:modified>
</cp:coreProperties>
</file>